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6DAD" w14:textId="77777777" w:rsidR="00A01304" w:rsidRDefault="00F24FFB" w:rsidP="008E1BC4">
      <w:pPr>
        <w:pStyle w:val="a3"/>
        <w:rPr>
          <w:b w:val="0"/>
          <w:bCs w:val="0"/>
          <w:lang w:eastAsia="uk-UA"/>
        </w:rPr>
      </w:pPr>
      <w:r w:rsidRPr="00FB1C84">
        <w:t>АНАЛІЗ РЕГУЛЯТОРНОГО ВПЛИВУ</w:t>
      </w:r>
    </w:p>
    <w:p w14:paraId="1EAB5E1E" w14:textId="77777777" w:rsidR="00A01304" w:rsidRDefault="008E1BC4" w:rsidP="008E1BC4">
      <w:pPr>
        <w:jc w:val="center"/>
        <w:rPr>
          <w:b/>
          <w:bCs/>
          <w:lang w:eastAsia="uk-UA"/>
        </w:rPr>
      </w:pPr>
      <w:r>
        <w:rPr>
          <w:b/>
          <w:bCs/>
          <w:lang w:eastAsia="uk-UA"/>
        </w:rPr>
        <w:t xml:space="preserve">до </w:t>
      </w:r>
      <w:r w:rsidR="00A01304" w:rsidRPr="00A01304">
        <w:rPr>
          <w:b/>
          <w:bCs/>
          <w:lang w:eastAsia="uk-UA"/>
        </w:rPr>
        <w:t>про</w:t>
      </w:r>
      <w:r>
        <w:rPr>
          <w:b/>
          <w:bCs/>
          <w:lang w:eastAsia="uk-UA"/>
        </w:rPr>
        <w:t>е</w:t>
      </w:r>
      <w:r w:rsidR="00A01304" w:rsidRPr="00A01304">
        <w:rPr>
          <w:b/>
          <w:bCs/>
          <w:lang w:eastAsia="uk-UA"/>
        </w:rPr>
        <w:t>кту наказу Державного комітету телебачення і радіомовлення України</w:t>
      </w:r>
      <w:r>
        <w:rPr>
          <w:b/>
          <w:bCs/>
          <w:lang w:eastAsia="uk-UA"/>
        </w:rPr>
        <w:t xml:space="preserve"> </w:t>
      </w:r>
      <w:r w:rsidR="00A01304" w:rsidRPr="00A01304">
        <w:rPr>
          <w:b/>
          <w:bCs/>
          <w:lang w:eastAsia="uk-UA"/>
        </w:rPr>
        <w:t>«</w:t>
      </w:r>
      <w:bookmarkStart w:id="0" w:name="_Hlk226299764"/>
      <w:r w:rsidR="00474A97" w:rsidRPr="00474A97">
        <w:rPr>
          <w:b/>
          <w:bCs/>
          <w:lang w:eastAsia="uk-UA"/>
        </w:rPr>
        <w:t xml:space="preserve">Про затвердження </w:t>
      </w:r>
      <w:r w:rsidR="00474A97">
        <w:rPr>
          <w:b/>
          <w:bCs/>
          <w:lang w:eastAsia="uk-UA"/>
        </w:rPr>
        <w:t>Правил</w:t>
      </w:r>
      <w:r w:rsidR="00A01304" w:rsidRPr="00A01304">
        <w:rPr>
          <w:b/>
          <w:bCs/>
          <w:lang w:eastAsia="uk-UA"/>
        </w:rPr>
        <w:t xml:space="preserve"> видавничого оформлення, поліграфічного і технічного виконання неперіодичних видань (книжкові, електронні, нотні, аркушеві)»</w:t>
      </w:r>
      <w:bookmarkEnd w:id="0"/>
    </w:p>
    <w:p w14:paraId="2F465754" w14:textId="77777777" w:rsidR="00DD16CC" w:rsidRDefault="00DD16CC" w:rsidP="008E1BC4">
      <w:pPr>
        <w:ind w:left="2205"/>
        <w:jc w:val="center"/>
        <w:rPr>
          <w:b/>
          <w:bCs/>
          <w:lang w:eastAsia="uk-UA"/>
        </w:rPr>
      </w:pPr>
    </w:p>
    <w:p w14:paraId="3890EE5C" w14:textId="77777777" w:rsidR="00F24FFB" w:rsidRDefault="00DD16CC" w:rsidP="008E1BC4">
      <w:pPr>
        <w:jc w:val="center"/>
        <w:rPr>
          <w:b/>
          <w:bCs/>
        </w:rPr>
      </w:pPr>
      <w:r>
        <w:rPr>
          <w:b/>
          <w:bCs/>
        </w:rPr>
        <w:t>1.</w:t>
      </w:r>
      <w:r w:rsidR="008E1BC4">
        <w:rPr>
          <w:b/>
          <w:bCs/>
        </w:rPr>
        <w:t xml:space="preserve"> </w:t>
      </w:r>
      <w:r w:rsidR="00F24FFB" w:rsidRPr="00FB1C84">
        <w:rPr>
          <w:b/>
          <w:bCs/>
        </w:rPr>
        <w:t>Визначення проблеми</w:t>
      </w:r>
    </w:p>
    <w:p w14:paraId="2B1505C8" w14:textId="77777777" w:rsidR="00F23B39" w:rsidRDefault="00F23B39" w:rsidP="00DD16CC">
      <w:pPr>
        <w:jc w:val="center"/>
        <w:rPr>
          <w:b/>
          <w:bCs/>
        </w:rPr>
      </w:pPr>
    </w:p>
    <w:p w14:paraId="608B92A2" w14:textId="77777777" w:rsidR="00F23B39" w:rsidRPr="00F23B39" w:rsidRDefault="00F23B39" w:rsidP="00173F37">
      <w:pPr>
        <w:ind w:firstLine="709"/>
        <w:jc w:val="both"/>
      </w:pPr>
      <w:r w:rsidRPr="00F23B39">
        <w:t>Про</w:t>
      </w:r>
      <w:r w:rsidR="008E1BC4">
        <w:t>е</w:t>
      </w:r>
      <w:r w:rsidRPr="00F23B39">
        <w:t>кт наказу Державного комітету телебачення і радіомовлення України  «</w:t>
      </w:r>
      <w:r w:rsidR="00474A97">
        <w:t xml:space="preserve">Про затвердження </w:t>
      </w:r>
      <w:r w:rsidR="006235D5">
        <w:t>Правил</w:t>
      </w:r>
      <w:r w:rsidRPr="00F23B39">
        <w:t xml:space="preserve"> видавничого оформлення, поліграфічного і технічного виконання неперіодичних видань (книжкові, електронні, нотні, аркушеві» (далі </w:t>
      </w:r>
      <w:bookmarkStart w:id="1" w:name="_Hlk227160150"/>
      <w:r w:rsidRPr="00F23B39">
        <w:t>–</w:t>
      </w:r>
      <w:bookmarkEnd w:id="1"/>
      <w:r w:rsidRPr="00F23B39">
        <w:t xml:space="preserve"> про</w:t>
      </w:r>
      <w:r w:rsidR="008E1BC4">
        <w:t>е</w:t>
      </w:r>
      <w:r w:rsidRPr="00F23B39">
        <w:t xml:space="preserve">кт наказу) розроблено у зв’язку з прийняттям Законів України від 05 червня 2014 року № 1315-VII «Про стандартизацію» (далі – Закон № 1315) та від 20 вересня 2019 року № 124-IX «Про внесення змін до деяких законодавчих актів України у зв’язку з прийняттям Закону України «Про стандартизацію» (далі </w:t>
      </w:r>
      <w:bookmarkStart w:id="2" w:name="_Hlk226827583"/>
      <w:r w:rsidRPr="00F23B39">
        <w:t>–</w:t>
      </w:r>
      <w:bookmarkEnd w:id="2"/>
      <w:r w:rsidR="006235D5">
        <w:t xml:space="preserve"> Закон </w:t>
      </w:r>
      <w:r w:rsidRPr="00F23B39">
        <w:t>№ 124).</w:t>
      </w:r>
    </w:p>
    <w:p w14:paraId="65854DE8" w14:textId="77777777" w:rsidR="00173F37" w:rsidRDefault="00173F37" w:rsidP="00173F37">
      <w:pPr>
        <w:pStyle w:val="a5"/>
        <w:ind w:firstLine="709"/>
      </w:pPr>
      <w:r>
        <w:t xml:space="preserve">Відповідно до частини першої статті 23 Закону № 1315 національні стандарти та кодекси усталеної практики застосовуються безпосередньо чи шляхом посилання на них в інших документах. Частиною другої статті 23 встановлено, що національні стандарти та кодекси усталеної практики застосовуються на добровільній основі, крім випадків, якщо </w:t>
      </w:r>
      <w:bookmarkStart w:id="3" w:name="_Hlk226553132"/>
      <w:r>
        <w:t>обов’язковість їх застосування встановлена нормативно-правовими актами.</w:t>
      </w:r>
    </w:p>
    <w:bookmarkEnd w:id="3"/>
    <w:p w14:paraId="460A9D30" w14:textId="77777777" w:rsidR="00F23B39" w:rsidRDefault="00173F37" w:rsidP="00173F37">
      <w:pPr>
        <w:pStyle w:val="a5"/>
        <w:ind w:firstLine="709"/>
        <w:rPr>
          <w:highlight w:val="yellow"/>
        </w:rPr>
      </w:pPr>
      <w:r>
        <w:t xml:space="preserve">Добровільне застосування стандартів відповідає вимогам Угоди про технічні бар’єри в торгівлі Світової організації торгівлі, а також європейським принципам стандартизації. Відповідно до європейської практики </w:t>
      </w:r>
      <w:r w:rsidR="00CF6FFE">
        <w:t xml:space="preserve">спостерігаються </w:t>
      </w:r>
      <w:r>
        <w:t>посилання на певні стандарти в актах законодавства, зокрема директивах Європейського Союзу</w:t>
      </w:r>
      <w:r w:rsidR="00CF6FFE">
        <w:t xml:space="preserve">. </w:t>
      </w:r>
      <w:r>
        <w:t xml:space="preserve">При цьому застосування </w:t>
      </w:r>
      <w:r w:rsidR="00CF6FFE">
        <w:t>таких</w:t>
      </w:r>
      <w:r>
        <w:t xml:space="preserve"> стандартів є обов’язковим.</w:t>
      </w:r>
    </w:p>
    <w:p w14:paraId="203D2776" w14:textId="77777777" w:rsidR="0041062E" w:rsidRDefault="00ED40F1" w:rsidP="0041062E">
      <w:pPr>
        <w:pStyle w:val="a5"/>
        <w:ind w:firstLine="709"/>
      </w:pPr>
      <w:r>
        <w:t>Відповідно до Закону №</w:t>
      </w:r>
      <w:r w:rsidR="00C33F57">
        <w:t xml:space="preserve"> </w:t>
      </w:r>
      <w:r>
        <w:t xml:space="preserve">124 було внесено зміни до Закону України </w:t>
      </w:r>
      <w:r w:rsidR="00B96F12">
        <w:t xml:space="preserve">від </w:t>
      </w:r>
      <w:r w:rsidR="004E193E">
        <w:t xml:space="preserve">       </w:t>
      </w:r>
      <w:r w:rsidR="00B96F12">
        <w:t xml:space="preserve">5 червня </w:t>
      </w:r>
      <w:r w:rsidR="004E193E">
        <w:t xml:space="preserve">1997 року № 318/97-ВР </w:t>
      </w:r>
      <w:r>
        <w:t>«Про видавничу справу»</w:t>
      </w:r>
      <w:r w:rsidR="0041062E">
        <w:t xml:space="preserve"> (далі</w:t>
      </w:r>
      <w:r w:rsidR="00D62E7E">
        <w:t xml:space="preserve"> </w:t>
      </w:r>
      <w:r w:rsidR="0041062E" w:rsidRPr="0041062E">
        <w:t>–</w:t>
      </w:r>
      <w:r w:rsidR="0041062E">
        <w:t xml:space="preserve"> Закон України «Про видавничу справу»</w:t>
      </w:r>
      <w:r w:rsidR="00B30ABA">
        <w:t>).</w:t>
      </w:r>
    </w:p>
    <w:p w14:paraId="651F985B" w14:textId="77777777" w:rsidR="00ED40F1" w:rsidRDefault="00ED40F1" w:rsidP="0041062E">
      <w:pPr>
        <w:pStyle w:val="a5"/>
        <w:ind w:firstLine="709"/>
      </w:pPr>
      <w:r>
        <w:t>Зокрема:</w:t>
      </w:r>
    </w:p>
    <w:p w14:paraId="0824C7A2" w14:textId="77777777" w:rsidR="00ED40F1" w:rsidRDefault="00ED40F1" w:rsidP="00ED40F1">
      <w:pPr>
        <w:pStyle w:val="a5"/>
        <w:ind w:firstLine="709"/>
      </w:pPr>
      <w:r>
        <w:t xml:space="preserve">у пункті 9 статті 1: слова «національних стандартів, інших нормативних документів» замінено словами «нормативно-правових актів». Текст у новій редакції: видання – твір (документ), що пройшов редакційно-видавниче опрацювання, виготовлений шляхом друкування, тиснення або іншим способом, містить інформацію, призначену для поширення, і відповідає вимогам нормативно-правових актів з питань видавничого оформлення, поліграфічного і технічного виконання; </w:t>
      </w:r>
    </w:p>
    <w:p w14:paraId="060B4CE6" w14:textId="77777777" w:rsidR="00B16A1B" w:rsidRDefault="00F16634" w:rsidP="00B16A1B">
      <w:pPr>
        <w:pStyle w:val="a5"/>
      </w:pPr>
      <w:r>
        <w:t xml:space="preserve">         </w:t>
      </w:r>
      <w:r w:rsidR="00ED40F1">
        <w:t xml:space="preserve"> друге речення частини шостої статті 10 виключити. Текст у новій редакції: «Об’єктом видавничої справи є видавнича продукція». Речення: «Види видань, що належать до видавничої продукції, визначаються відповідними національними стандартами» виключити</w:t>
      </w:r>
      <w:r w:rsidR="00D62E7E">
        <w:t>;</w:t>
      </w:r>
    </w:p>
    <w:p w14:paraId="7A91CC1F" w14:textId="77777777" w:rsidR="00B16A1B" w:rsidRDefault="00B16A1B" w:rsidP="00B16A1B">
      <w:pPr>
        <w:pStyle w:val="a5"/>
        <w:ind w:firstLine="709"/>
      </w:pPr>
      <w:r>
        <w:lastRenderedPageBreak/>
        <w:t xml:space="preserve">в абзаці четвертому частини третьої статті 20 слова «національних стандартів, чинних в Україні міждержавних стандартів» виключити. Текст у новій редакції: «дотримуватися норм авторського та патентного права, інших нормативно-правових актів, що регламентують видавничу справу, а також встановлюють вимоги щодо якості видавничої продукції»; </w:t>
      </w:r>
    </w:p>
    <w:p w14:paraId="4650C6C9" w14:textId="77777777" w:rsidR="00B16A1B" w:rsidRDefault="00B16A1B" w:rsidP="00B16A1B">
      <w:pPr>
        <w:pStyle w:val="a5"/>
        <w:ind w:firstLine="709"/>
      </w:pPr>
      <w:r>
        <w:t>у частині четвертій статті 21 слова «національних стандартів, чинних в Україні міждержавних стандартів, технічних умов та інших нормативних документів» виключити. Текст у новій редакції: «Виготовлювач видавничої продукції несе відповідальність згідно із законодавством перед видавцем за точне відтворення видавничого оригіналу, дотримання вимог щодо якості виконання кожного примірника видання у замовленому тиражі</w:t>
      </w:r>
      <w:r w:rsidR="0041062E">
        <w:t>»</w:t>
      </w:r>
      <w:r>
        <w:t xml:space="preserve">. </w:t>
      </w:r>
    </w:p>
    <w:p w14:paraId="23E6DADF" w14:textId="77777777" w:rsidR="00B16A1B" w:rsidRDefault="00B16A1B" w:rsidP="00B16A1B">
      <w:pPr>
        <w:pStyle w:val="a5"/>
        <w:ind w:firstLine="709"/>
      </w:pPr>
      <w:r>
        <w:t xml:space="preserve">Враховуючи положення Закону № 124 щодо приведення законодавчих актів у відповідність до Закону № 1315, зокрема добровільності застосування національних стандартів, </w:t>
      </w:r>
      <w:r w:rsidR="00D62E7E">
        <w:t>виникла</w:t>
      </w:r>
      <w:r>
        <w:t xml:space="preserve"> необхідність щодо прийняття нормативно-правового акта стосовно </w:t>
      </w:r>
      <w:r w:rsidR="00010CB5">
        <w:t xml:space="preserve">встановлення </w:t>
      </w:r>
      <w:r>
        <w:t>правил</w:t>
      </w:r>
      <w:r w:rsidR="00DC6F73">
        <w:t xml:space="preserve"> </w:t>
      </w:r>
      <w:r>
        <w:t xml:space="preserve">для всіх суб’єктів видавничої </w:t>
      </w:r>
      <w:r w:rsidR="006235D5">
        <w:t>справи</w:t>
      </w:r>
      <w:r w:rsidR="00010CB5">
        <w:t xml:space="preserve"> відповідно </w:t>
      </w:r>
      <w:r w:rsidR="006235D5">
        <w:t>до</w:t>
      </w:r>
      <w:r w:rsidR="00010CB5">
        <w:t xml:space="preserve"> Закону</w:t>
      </w:r>
      <w:r w:rsidR="00606730">
        <w:t xml:space="preserve"> України </w:t>
      </w:r>
      <w:r w:rsidR="00010CB5">
        <w:t xml:space="preserve"> </w:t>
      </w:r>
      <w:r w:rsidR="0041062E">
        <w:t>«Про видавничу справ</w:t>
      </w:r>
      <w:r w:rsidR="00606730">
        <w:t>у»</w:t>
      </w:r>
      <w:r w:rsidR="00010CB5">
        <w:t xml:space="preserve">. </w:t>
      </w:r>
      <w:r>
        <w:t xml:space="preserve"> </w:t>
      </w:r>
    </w:p>
    <w:p w14:paraId="6A676C49" w14:textId="77777777" w:rsidR="00E702E4" w:rsidRPr="00FB1C84" w:rsidRDefault="00E702E4" w:rsidP="000E5C96">
      <w:pPr>
        <w:pStyle w:val="ac"/>
        <w:spacing w:after="0"/>
        <w:ind w:left="0"/>
        <w:jc w:val="both"/>
        <w:rPr>
          <w:color w:val="000000"/>
        </w:rPr>
      </w:pPr>
    </w:p>
    <w:p w14:paraId="1CB20D1B" w14:textId="77777777" w:rsidR="00E702E4" w:rsidRPr="00FB1C84" w:rsidRDefault="00E702E4" w:rsidP="00E702E4">
      <w:pPr>
        <w:pStyle w:val="ac"/>
        <w:spacing w:after="0"/>
        <w:ind w:left="0" w:firstLine="709"/>
        <w:jc w:val="both"/>
        <w:rPr>
          <w:bCs/>
        </w:rPr>
      </w:pPr>
      <w:r w:rsidRPr="00FB1C84">
        <w:rPr>
          <w:color w:val="000000"/>
        </w:rPr>
        <w:t>В</w:t>
      </w:r>
      <w:r w:rsidRPr="00FB1C84">
        <w:rPr>
          <w:color w:val="000000"/>
          <w:lang w:eastAsia="ru-RU"/>
        </w:rPr>
        <w:t>изнач</w:t>
      </w:r>
      <w:r w:rsidRPr="00FB1C84">
        <w:rPr>
          <w:color w:val="000000"/>
        </w:rPr>
        <w:t>ення</w:t>
      </w:r>
      <w:r w:rsidRPr="00FB1C84">
        <w:rPr>
          <w:color w:val="000000"/>
          <w:lang w:eastAsia="ru-RU"/>
        </w:rPr>
        <w:t xml:space="preserve"> основн</w:t>
      </w:r>
      <w:r w:rsidRPr="00FB1C84">
        <w:rPr>
          <w:color w:val="000000"/>
        </w:rPr>
        <w:t>их</w:t>
      </w:r>
      <w:r w:rsidRPr="00FB1C84">
        <w:rPr>
          <w:color w:val="000000"/>
          <w:lang w:eastAsia="ru-RU"/>
        </w:rPr>
        <w:t xml:space="preserve"> груп (підгрупи), на які проблема справляє вплив:</w:t>
      </w:r>
      <w:r w:rsidRPr="00FB1C84">
        <w:rPr>
          <w:color w:val="00000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438"/>
        <w:gridCol w:w="2860"/>
        <w:gridCol w:w="2466"/>
      </w:tblGrid>
      <w:tr w:rsidR="00E702E4" w:rsidRPr="00FB1C84" w14:paraId="1C491AE4" w14:textId="77777777" w:rsidTr="00C40FCF">
        <w:tc>
          <w:tcPr>
            <w:tcW w:w="2250" w:type="pct"/>
            <w:hideMark/>
          </w:tcPr>
          <w:p w14:paraId="75AD7D74" w14:textId="77777777" w:rsidR="00E702E4" w:rsidRPr="00FB1C84" w:rsidRDefault="00E702E4" w:rsidP="0049011D">
            <w:pPr>
              <w:spacing w:before="150" w:after="150"/>
              <w:jc w:val="center"/>
              <w:textAlignment w:val="baseline"/>
              <w:rPr>
                <w:b/>
                <w:sz w:val="24"/>
                <w:szCs w:val="24"/>
              </w:rPr>
            </w:pPr>
            <w:r w:rsidRPr="00FB1C84">
              <w:rPr>
                <w:b/>
                <w:sz w:val="24"/>
                <w:szCs w:val="24"/>
              </w:rPr>
              <w:t>Групи (підгрупи)</w:t>
            </w:r>
          </w:p>
        </w:tc>
        <w:tc>
          <w:tcPr>
            <w:tcW w:w="1450" w:type="pct"/>
            <w:hideMark/>
          </w:tcPr>
          <w:p w14:paraId="1BB2B145" w14:textId="77777777" w:rsidR="00E702E4" w:rsidRPr="00FB1C84" w:rsidRDefault="00E702E4" w:rsidP="0049011D">
            <w:pPr>
              <w:spacing w:before="150" w:after="150"/>
              <w:jc w:val="center"/>
              <w:textAlignment w:val="baseline"/>
              <w:rPr>
                <w:b/>
                <w:sz w:val="24"/>
                <w:szCs w:val="24"/>
              </w:rPr>
            </w:pPr>
            <w:r w:rsidRPr="00FB1C84">
              <w:rPr>
                <w:b/>
                <w:sz w:val="24"/>
                <w:szCs w:val="24"/>
              </w:rPr>
              <w:t>Так</w:t>
            </w:r>
          </w:p>
        </w:tc>
        <w:tc>
          <w:tcPr>
            <w:tcW w:w="1250" w:type="pct"/>
            <w:hideMark/>
          </w:tcPr>
          <w:p w14:paraId="31476DB9" w14:textId="77777777" w:rsidR="00E702E4" w:rsidRPr="00FB1C84" w:rsidRDefault="00E702E4" w:rsidP="0049011D">
            <w:pPr>
              <w:spacing w:before="150" w:after="150"/>
              <w:jc w:val="center"/>
              <w:textAlignment w:val="baseline"/>
              <w:rPr>
                <w:b/>
                <w:sz w:val="24"/>
                <w:szCs w:val="24"/>
              </w:rPr>
            </w:pPr>
            <w:r w:rsidRPr="00FB1C84">
              <w:rPr>
                <w:b/>
                <w:sz w:val="24"/>
                <w:szCs w:val="24"/>
              </w:rPr>
              <w:t>Ні</w:t>
            </w:r>
          </w:p>
        </w:tc>
      </w:tr>
      <w:tr w:rsidR="00E702E4" w:rsidRPr="00FB1C84" w14:paraId="626970FE" w14:textId="77777777" w:rsidTr="00C40FCF">
        <w:tc>
          <w:tcPr>
            <w:tcW w:w="2250" w:type="pct"/>
            <w:hideMark/>
          </w:tcPr>
          <w:p w14:paraId="3B9957A6" w14:textId="77777777" w:rsidR="00E702E4" w:rsidRPr="00FB1C84" w:rsidRDefault="00E702E4" w:rsidP="0049011D">
            <w:pPr>
              <w:spacing w:before="150" w:after="150"/>
              <w:textAlignment w:val="baseline"/>
              <w:rPr>
                <w:sz w:val="24"/>
                <w:szCs w:val="24"/>
              </w:rPr>
            </w:pPr>
            <w:r w:rsidRPr="00FB1C84">
              <w:rPr>
                <w:sz w:val="24"/>
                <w:szCs w:val="24"/>
              </w:rPr>
              <w:t>Громадяни</w:t>
            </w:r>
          </w:p>
        </w:tc>
        <w:tc>
          <w:tcPr>
            <w:tcW w:w="1450" w:type="pct"/>
            <w:hideMark/>
          </w:tcPr>
          <w:p w14:paraId="04C44556" w14:textId="77777777" w:rsidR="00E702E4" w:rsidRPr="00FB1C84" w:rsidRDefault="00511F65" w:rsidP="00E702E4">
            <w:pPr>
              <w:spacing w:before="150" w:after="150"/>
              <w:jc w:val="center"/>
              <w:textAlignment w:val="baseline"/>
              <w:rPr>
                <w:sz w:val="24"/>
                <w:szCs w:val="24"/>
              </w:rPr>
            </w:pPr>
            <w:r>
              <w:rPr>
                <w:sz w:val="24"/>
                <w:szCs w:val="24"/>
              </w:rPr>
              <w:t>-</w:t>
            </w:r>
          </w:p>
        </w:tc>
        <w:tc>
          <w:tcPr>
            <w:tcW w:w="1250" w:type="pct"/>
            <w:hideMark/>
          </w:tcPr>
          <w:p w14:paraId="78A4B966" w14:textId="77777777" w:rsidR="00E702E4" w:rsidRPr="00FB1C84" w:rsidRDefault="00144EFE" w:rsidP="00144EFE">
            <w:pPr>
              <w:spacing w:before="150" w:after="150"/>
              <w:jc w:val="center"/>
              <w:textAlignment w:val="baseline"/>
              <w:rPr>
                <w:sz w:val="24"/>
                <w:szCs w:val="24"/>
              </w:rPr>
            </w:pPr>
            <w:r w:rsidRPr="00FB1C84">
              <w:rPr>
                <w:sz w:val="24"/>
                <w:szCs w:val="24"/>
              </w:rPr>
              <w:t>-</w:t>
            </w:r>
          </w:p>
        </w:tc>
      </w:tr>
      <w:tr w:rsidR="00E702E4" w:rsidRPr="00FB1C84" w14:paraId="74E4BFAD" w14:textId="77777777" w:rsidTr="00C40FCF">
        <w:tc>
          <w:tcPr>
            <w:tcW w:w="2250" w:type="pct"/>
            <w:hideMark/>
          </w:tcPr>
          <w:p w14:paraId="0220B2B1" w14:textId="77777777" w:rsidR="00E702E4" w:rsidRPr="00FB1C84" w:rsidRDefault="00E702E4" w:rsidP="0049011D">
            <w:pPr>
              <w:spacing w:before="150" w:after="150"/>
              <w:textAlignment w:val="baseline"/>
              <w:rPr>
                <w:sz w:val="24"/>
                <w:szCs w:val="24"/>
              </w:rPr>
            </w:pPr>
            <w:r w:rsidRPr="00FB1C84">
              <w:rPr>
                <w:sz w:val="24"/>
                <w:szCs w:val="24"/>
              </w:rPr>
              <w:t>Держава</w:t>
            </w:r>
          </w:p>
        </w:tc>
        <w:tc>
          <w:tcPr>
            <w:tcW w:w="1450" w:type="pct"/>
            <w:hideMark/>
          </w:tcPr>
          <w:p w14:paraId="3B73F1CA" w14:textId="77777777" w:rsidR="00E702E4" w:rsidRPr="00FB1C84" w:rsidRDefault="00625226" w:rsidP="00E702E4">
            <w:pPr>
              <w:spacing w:before="150" w:after="150"/>
              <w:jc w:val="center"/>
              <w:textAlignment w:val="baseline"/>
              <w:rPr>
                <w:sz w:val="24"/>
                <w:szCs w:val="24"/>
              </w:rPr>
            </w:pPr>
            <w:r>
              <w:rPr>
                <w:sz w:val="24"/>
                <w:szCs w:val="24"/>
              </w:rPr>
              <w:t>+</w:t>
            </w:r>
          </w:p>
        </w:tc>
        <w:tc>
          <w:tcPr>
            <w:tcW w:w="1250" w:type="pct"/>
            <w:hideMark/>
          </w:tcPr>
          <w:p w14:paraId="6A0FA2C8" w14:textId="77777777" w:rsidR="00E702E4" w:rsidRPr="00FB1C84" w:rsidRDefault="00144EFE" w:rsidP="00144EFE">
            <w:pPr>
              <w:spacing w:before="150" w:after="150"/>
              <w:jc w:val="center"/>
              <w:textAlignment w:val="baseline"/>
              <w:rPr>
                <w:sz w:val="24"/>
                <w:szCs w:val="24"/>
              </w:rPr>
            </w:pPr>
            <w:r w:rsidRPr="00FB1C84">
              <w:rPr>
                <w:sz w:val="24"/>
                <w:szCs w:val="24"/>
              </w:rPr>
              <w:t>-</w:t>
            </w:r>
          </w:p>
        </w:tc>
      </w:tr>
      <w:tr w:rsidR="00E702E4" w:rsidRPr="00FB1C84" w14:paraId="6DEA7308" w14:textId="77777777" w:rsidTr="00C40FCF">
        <w:tc>
          <w:tcPr>
            <w:tcW w:w="2250" w:type="pct"/>
            <w:hideMark/>
          </w:tcPr>
          <w:p w14:paraId="069A34B4" w14:textId="77777777" w:rsidR="00E702E4" w:rsidRPr="00FB1C84" w:rsidRDefault="00E702E4" w:rsidP="00E702E4">
            <w:pPr>
              <w:textAlignment w:val="baseline"/>
              <w:rPr>
                <w:sz w:val="24"/>
                <w:szCs w:val="24"/>
              </w:rPr>
            </w:pPr>
            <w:r w:rsidRPr="00FB1C84">
              <w:rPr>
                <w:sz w:val="24"/>
                <w:szCs w:val="24"/>
              </w:rPr>
              <w:t xml:space="preserve">Суб’єкти господарювання, </w:t>
            </w:r>
          </w:p>
          <w:p w14:paraId="64E4A3BF" w14:textId="77777777" w:rsidR="00E702E4" w:rsidRPr="00FB1C84" w:rsidRDefault="00E702E4" w:rsidP="00E702E4">
            <w:pPr>
              <w:textAlignment w:val="baseline"/>
              <w:rPr>
                <w:sz w:val="24"/>
                <w:szCs w:val="24"/>
              </w:rPr>
            </w:pPr>
            <w:r w:rsidRPr="00FB1C84">
              <w:rPr>
                <w:sz w:val="24"/>
                <w:szCs w:val="24"/>
              </w:rPr>
              <w:t>у тому числі суб’єкти малого підприємництва</w:t>
            </w:r>
          </w:p>
        </w:tc>
        <w:tc>
          <w:tcPr>
            <w:tcW w:w="1450" w:type="pct"/>
            <w:hideMark/>
          </w:tcPr>
          <w:p w14:paraId="326AC5BB" w14:textId="77777777" w:rsidR="00E702E4" w:rsidRPr="00FB1C84" w:rsidRDefault="00625226" w:rsidP="00E702E4">
            <w:pPr>
              <w:spacing w:before="150" w:after="150"/>
              <w:jc w:val="center"/>
              <w:textAlignment w:val="baseline"/>
              <w:rPr>
                <w:sz w:val="24"/>
                <w:szCs w:val="24"/>
              </w:rPr>
            </w:pPr>
            <w:r>
              <w:rPr>
                <w:sz w:val="24"/>
                <w:szCs w:val="24"/>
              </w:rPr>
              <w:t>+</w:t>
            </w:r>
          </w:p>
        </w:tc>
        <w:tc>
          <w:tcPr>
            <w:tcW w:w="1250" w:type="pct"/>
            <w:hideMark/>
          </w:tcPr>
          <w:p w14:paraId="45306DA0" w14:textId="77777777" w:rsidR="00E702E4" w:rsidRPr="00FB1C84" w:rsidRDefault="00144EFE" w:rsidP="00144EFE">
            <w:pPr>
              <w:spacing w:before="150" w:after="150"/>
              <w:jc w:val="center"/>
              <w:textAlignment w:val="baseline"/>
              <w:rPr>
                <w:sz w:val="24"/>
                <w:szCs w:val="24"/>
              </w:rPr>
            </w:pPr>
            <w:r w:rsidRPr="00FB1C84">
              <w:rPr>
                <w:sz w:val="24"/>
                <w:szCs w:val="24"/>
              </w:rPr>
              <w:t>-</w:t>
            </w:r>
          </w:p>
        </w:tc>
      </w:tr>
      <w:tr w:rsidR="00E702E4" w:rsidRPr="00FB1C84" w14:paraId="78193420" w14:textId="77777777" w:rsidTr="00C40FCF">
        <w:tc>
          <w:tcPr>
            <w:tcW w:w="2250" w:type="pct"/>
            <w:hideMark/>
          </w:tcPr>
          <w:p w14:paraId="564BE6ED" w14:textId="77777777" w:rsidR="00E702E4" w:rsidRPr="00FB1C84" w:rsidRDefault="00E702E4" w:rsidP="0049011D">
            <w:pPr>
              <w:spacing w:before="150" w:after="150"/>
              <w:textAlignment w:val="baseline"/>
              <w:rPr>
                <w:sz w:val="24"/>
                <w:szCs w:val="24"/>
              </w:rPr>
            </w:pPr>
          </w:p>
        </w:tc>
        <w:tc>
          <w:tcPr>
            <w:tcW w:w="1450" w:type="pct"/>
            <w:hideMark/>
          </w:tcPr>
          <w:p w14:paraId="38E6F707" w14:textId="77777777" w:rsidR="00E702E4" w:rsidRPr="00FB1C84" w:rsidRDefault="00E702E4" w:rsidP="0049011D">
            <w:pPr>
              <w:spacing w:before="150" w:after="150"/>
              <w:textAlignment w:val="baseline"/>
              <w:rPr>
                <w:sz w:val="24"/>
                <w:szCs w:val="24"/>
              </w:rPr>
            </w:pPr>
          </w:p>
        </w:tc>
        <w:tc>
          <w:tcPr>
            <w:tcW w:w="1250" w:type="pct"/>
            <w:hideMark/>
          </w:tcPr>
          <w:p w14:paraId="0F9F94B9" w14:textId="77777777" w:rsidR="00E702E4" w:rsidRPr="00FB1C84" w:rsidRDefault="00E702E4" w:rsidP="0049011D">
            <w:pPr>
              <w:spacing w:before="150" w:after="150"/>
              <w:textAlignment w:val="baseline"/>
              <w:rPr>
                <w:sz w:val="24"/>
                <w:szCs w:val="24"/>
              </w:rPr>
            </w:pPr>
          </w:p>
        </w:tc>
      </w:tr>
    </w:tbl>
    <w:p w14:paraId="79F1B54B" w14:textId="77777777" w:rsidR="00E702E4" w:rsidRPr="00FB1C84" w:rsidRDefault="00E702E4" w:rsidP="00E702E4">
      <w:pPr>
        <w:pStyle w:val="ac"/>
        <w:spacing w:after="0"/>
        <w:ind w:left="0" w:firstLine="709"/>
        <w:jc w:val="both"/>
      </w:pPr>
    </w:p>
    <w:p w14:paraId="48C5003F" w14:textId="77777777" w:rsidR="00124B51" w:rsidRDefault="005020BE" w:rsidP="00435664">
      <w:pPr>
        <w:pStyle w:val="ac"/>
        <w:spacing w:after="0"/>
        <w:ind w:left="0"/>
        <w:jc w:val="both"/>
        <w:rPr>
          <w:bCs/>
        </w:rPr>
      </w:pPr>
      <w:r>
        <w:rPr>
          <w:bCs/>
        </w:rPr>
        <w:t xml:space="preserve">        </w:t>
      </w:r>
      <w:r w:rsidR="00C636B9" w:rsidRPr="00C636B9">
        <w:rPr>
          <w:bCs/>
        </w:rPr>
        <w:t>Ця проблема не може бути вирішена за допомогою ринкових механізмів,</w:t>
      </w:r>
      <w:r w:rsidR="008E1BC4">
        <w:rPr>
          <w:bCs/>
        </w:rPr>
        <w:t xml:space="preserve"> </w:t>
      </w:r>
      <w:r w:rsidR="00C636B9" w:rsidRPr="00C636B9">
        <w:rPr>
          <w:bCs/>
        </w:rPr>
        <w:t xml:space="preserve">оскільки обов’язковість застосування </w:t>
      </w:r>
      <w:r w:rsidR="009D60D9">
        <w:rPr>
          <w:bCs/>
        </w:rPr>
        <w:t xml:space="preserve">вимог </w:t>
      </w:r>
      <w:r w:rsidR="00C636B9" w:rsidRPr="00C636B9">
        <w:rPr>
          <w:bCs/>
        </w:rPr>
        <w:t>у видавничій сфері можлива лише за допомогою державного регулювання.</w:t>
      </w:r>
    </w:p>
    <w:p w14:paraId="48A7506C" w14:textId="77777777" w:rsidR="00DC6F73" w:rsidRPr="00C636B9" w:rsidRDefault="00DC6F73" w:rsidP="00435664">
      <w:pPr>
        <w:pStyle w:val="ac"/>
        <w:spacing w:after="0"/>
        <w:ind w:left="0"/>
        <w:jc w:val="both"/>
        <w:rPr>
          <w:bCs/>
        </w:rPr>
      </w:pPr>
      <w:r>
        <w:rPr>
          <w:bCs/>
        </w:rPr>
        <w:t xml:space="preserve">  </w:t>
      </w:r>
      <w:r w:rsidR="004A25F8">
        <w:rPr>
          <w:bCs/>
        </w:rPr>
        <w:t xml:space="preserve">      </w:t>
      </w:r>
      <w:r w:rsidRPr="00DC6F73">
        <w:rPr>
          <w:bCs/>
        </w:rPr>
        <w:t>Державне регулювання і контроль у видавничій сфері здійснює центральний орган виконавчої влади, що реалізує державну політику у видавничій сфері (далі</w:t>
      </w:r>
      <w:bookmarkStart w:id="4" w:name="_Hlk226913245"/>
      <w:r w:rsidR="00511F65">
        <w:rPr>
          <w:bCs/>
        </w:rPr>
        <w:t> </w:t>
      </w:r>
      <w:r w:rsidR="008C0A84" w:rsidRPr="008C0A84">
        <w:rPr>
          <w:bCs/>
        </w:rPr>
        <w:t>–</w:t>
      </w:r>
      <w:r w:rsidR="008C0A84">
        <w:rPr>
          <w:bCs/>
        </w:rPr>
        <w:t xml:space="preserve"> </w:t>
      </w:r>
      <w:bookmarkEnd w:id="4"/>
      <w:r w:rsidR="00EC2B12">
        <w:rPr>
          <w:bCs/>
        </w:rPr>
        <w:t>Дер</w:t>
      </w:r>
      <w:r w:rsidR="001C0978">
        <w:rPr>
          <w:bCs/>
        </w:rPr>
        <w:t>жавний комітет телебачення і радіомовлення</w:t>
      </w:r>
      <w:r w:rsidR="003214C0">
        <w:rPr>
          <w:bCs/>
        </w:rPr>
        <w:t xml:space="preserve"> України</w:t>
      </w:r>
      <w:r w:rsidRPr="00DC6F73">
        <w:rPr>
          <w:bCs/>
        </w:rPr>
        <w:t>).</w:t>
      </w:r>
    </w:p>
    <w:p w14:paraId="55C5096A" w14:textId="77777777" w:rsidR="00C636B9" w:rsidRDefault="00C636B9" w:rsidP="00C636B9">
      <w:pPr>
        <w:pStyle w:val="ac"/>
        <w:spacing w:after="0"/>
        <w:ind w:left="0" w:firstLine="709"/>
        <w:jc w:val="both"/>
        <w:rPr>
          <w:b/>
        </w:rPr>
      </w:pPr>
    </w:p>
    <w:p w14:paraId="0306FA9B" w14:textId="77777777" w:rsidR="00F24FFB" w:rsidRDefault="00E702E4" w:rsidP="00DD16CC">
      <w:pPr>
        <w:pStyle w:val="ac"/>
        <w:spacing w:after="0"/>
        <w:ind w:left="0" w:firstLine="709"/>
        <w:jc w:val="center"/>
        <w:rPr>
          <w:b/>
        </w:rPr>
      </w:pPr>
      <w:r w:rsidRPr="00FB1C84">
        <w:rPr>
          <w:b/>
        </w:rPr>
        <w:t>ІІ</w:t>
      </w:r>
      <w:r w:rsidR="00F24FFB" w:rsidRPr="00FB1C84">
        <w:rPr>
          <w:b/>
        </w:rPr>
        <w:t>. Цілі державного регулювання</w:t>
      </w:r>
    </w:p>
    <w:p w14:paraId="3DC8D0A5" w14:textId="77777777" w:rsidR="00E62CE4" w:rsidRDefault="00E62CE4" w:rsidP="00E62CE4">
      <w:pPr>
        <w:pStyle w:val="a5"/>
      </w:pPr>
    </w:p>
    <w:p w14:paraId="5BF91698" w14:textId="77777777" w:rsidR="00E62CE4" w:rsidRDefault="00E62CE4" w:rsidP="00E62CE4">
      <w:pPr>
        <w:pStyle w:val="a5"/>
        <w:ind w:firstLine="709"/>
      </w:pPr>
      <w:r>
        <w:t xml:space="preserve"> </w:t>
      </w:r>
      <w:r w:rsidR="006234A1" w:rsidRPr="00A54189">
        <w:t xml:space="preserve">Основною ціллю державного регулювання, яка буде досягнута завдяки прийняттю запропонованого регуляторного акта, є </w:t>
      </w:r>
      <w:r w:rsidR="007301B2">
        <w:t xml:space="preserve">затвердження </w:t>
      </w:r>
      <w:bookmarkStart w:id="5" w:name="_Hlk226999343"/>
      <w:r>
        <w:t>Правил видавничого оформлення, поліграфічного і технічного виконання неперіодичних видань (книжкові, електронні, нотні, аркушеві).</w:t>
      </w:r>
    </w:p>
    <w:bookmarkEnd w:id="5"/>
    <w:p w14:paraId="7DE4AF17" w14:textId="77777777" w:rsidR="00E62CE4" w:rsidRDefault="00E62CE4" w:rsidP="00D238AD">
      <w:pPr>
        <w:pStyle w:val="a5"/>
        <w:ind w:firstLine="709"/>
      </w:pPr>
      <w:r>
        <w:t>Показник, який заплановано досягти за результатами прийняття регуляторного акта</w:t>
      </w:r>
      <w:r w:rsidR="00820C40">
        <w:t xml:space="preserve"> </w:t>
      </w:r>
      <w:r>
        <w:t xml:space="preserve">– </w:t>
      </w:r>
      <w:r w:rsidR="00D238AD">
        <w:t xml:space="preserve">оновлення та актуалізація нормативно-правової бази для </w:t>
      </w:r>
      <w:r w:rsidR="00D238AD">
        <w:lastRenderedPageBreak/>
        <w:t xml:space="preserve">практичної реалізації всіма </w:t>
      </w:r>
      <w:r>
        <w:t xml:space="preserve">суб’єктами видавничої справи, які здійснюють видавничу діяльність, норм щодо видавничого оформлення видань, їх поліграфічного, технічного виконання </w:t>
      </w:r>
      <w:r w:rsidR="00D238AD">
        <w:t xml:space="preserve">відповідно до Закону </w:t>
      </w:r>
      <w:r w:rsidR="009B0414">
        <w:t xml:space="preserve">України «Про видавничу справу». </w:t>
      </w:r>
      <w:r w:rsidR="00820C40">
        <w:t>Норми с</w:t>
      </w:r>
      <w:r>
        <w:t>тосу</w:t>
      </w:r>
      <w:r w:rsidR="00D238AD">
        <w:t>є</w:t>
      </w:r>
      <w:r>
        <w:t>ться видань, відтворених шляхом друкування, тиснення або виготовлених електронним записом на будь-якому носієві чи іншим способом</w:t>
      </w:r>
      <w:r w:rsidR="008D1044">
        <w:t>.</w:t>
      </w:r>
    </w:p>
    <w:p w14:paraId="491DF872" w14:textId="77777777" w:rsidR="00CA1366" w:rsidRPr="00FB1C84" w:rsidRDefault="00CA1366" w:rsidP="00E743EB">
      <w:pPr>
        <w:pStyle w:val="ac"/>
        <w:spacing w:after="0"/>
        <w:ind w:left="0" w:firstLine="709"/>
        <w:jc w:val="both"/>
      </w:pPr>
    </w:p>
    <w:p w14:paraId="1DD10741" w14:textId="77777777" w:rsidR="00E702E4" w:rsidRPr="00FB1C84" w:rsidRDefault="00E702E4" w:rsidP="00E702E4">
      <w:pPr>
        <w:shd w:val="clear" w:color="auto" w:fill="FFFFFF"/>
        <w:jc w:val="center"/>
        <w:textAlignment w:val="baseline"/>
        <w:rPr>
          <w:b/>
          <w:bCs/>
          <w:color w:val="000000"/>
        </w:rPr>
      </w:pPr>
      <w:r w:rsidRPr="00FB1C84">
        <w:rPr>
          <w:b/>
          <w:bCs/>
          <w:color w:val="000000"/>
        </w:rPr>
        <w:t>III. Визначення та оцінка альтернативних способів досягнення цілей</w:t>
      </w:r>
    </w:p>
    <w:p w14:paraId="77101A48" w14:textId="77777777" w:rsidR="00BF3ED1" w:rsidRPr="00FB1C84" w:rsidRDefault="00BF3ED1" w:rsidP="00E702E4">
      <w:pPr>
        <w:shd w:val="clear" w:color="auto" w:fill="FFFFFF"/>
        <w:jc w:val="center"/>
        <w:textAlignment w:val="baseline"/>
        <w:rPr>
          <w:b/>
          <w:bCs/>
          <w:color w:val="000000"/>
        </w:rPr>
      </w:pPr>
    </w:p>
    <w:p w14:paraId="3FCD3BE9" w14:textId="77777777" w:rsidR="00BF3ED1" w:rsidRPr="00FB1C84" w:rsidRDefault="00BF3ED1" w:rsidP="00C40FCF">
      <w:pPr>
        <w:shd w:val="clear" w:color="auto" w:fill="FFFFFF"/>
        <w:ind w:firstLine="426"/>
        <w:jc w:val="both"/>
        <w:textAlignment w:val="baseline"/>
        <w:rPr>
          <w:color w:val="000000"/>
          <w:sz w:val="24"/>
          <w:szCs w:val="24"/>
        </w:rPr>
      </w:pPr>
      <w:r w:rsidRPr="00FB1C84">
        <w:rPr>
          <w:bCs/>
          <w:color w:val="000000"/>
        </w:rPr>
        <w:t xml:space="preserve">1. Визначення </w:t>
      </w:r>
      <w:r w:rsidR="00C40FCF" w:rsidRPr="00FB1C84">
        <w:rPr>
          <w:bCs/>
          <w:color w:val="000000"/>
        </w:rPr>
        <w:t>альтернативних способів</w:t>
      </w:r>
    </w:p>
    <w:tbl>
      <w:tblPr>
        <w:tblW w:w="500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83"/>
        <w:gridCol w:w="6797"/>
      </w:tblGrid>
      <w:tr w:rsidR="00E702E4" w:rsidRPr="00FB1C84" w14:paraId="56A7D212" w14:textId="77777777" w:rsidTr="004947BB">
        <w:trPr>
          <w:trHeight w:val="580"/>
          <w:jc w:val="center"/>
        </w:trPr>
        <w:tc>
          <w:tcPr>
            <w:tcW w:w="1525" w:type="pct"/>
            <w:hideMark/>
          </w:tcPr>
          <w:p w14:paraId="3F8027F2" w14:textId="77777777" w:rsidR="00E702E4" w:rsidRPr="00FB1C84" w:rsidRDefault="00E702E4" w:rsidP="0049011D">
            <w:pPr>
              <w:spacing w:before="150" w:after="150"/>
              <w:jc w:val="center"/>
              <w:textAlignment w:val="baseline"/>
              <w:rPr>
                <w:b/>
                <w:sz w:val="24"/>
                <w:szCs w:val="24"/>
              </w:rPr>
            </w:pPr>
            <w:r w:rsidRPr="00FB1C84">
              <w:rPr>
                <w:b/>
                <w:sz w:val="24"/>
                <w:szCs w:val="24"/>
              </w:rPr>
              <w:t>Вид альтернативи</w:t>
            </w:r>
          </w:p>
        </w:tc>
        <w:tc>
          <w:tcPr>
            <w:tcW w:w="3475" w:type="pct"/>
            <w:hideMark/>
          </w:tcPr>
          <w:p w14:paraId="328941A3" w14:textId="77777777" w:rsidR="00E702E4" w:rsidRPr="00FB1C84" w:rsidRDefault="00E702E4" w:rsidP="0049011D">
            <w:pPr>
              <w:spacing w:before="150" w:after="150"/>
              <w:jc w:val="center"/>
              <w:textAlignment w:val="baseline"/>
              <w:rPr>
                <w:b/>
                <w:sz w:val="24"/>
                <w:szCs w:val="24"/>
              </w:rPr>
            </w:pPr>
            <w:r w:rsidRPr="00FB1C84">
              <w:rPr>
                <w:b/>
                <w:sz w:val="24"/>
                <w:szCs w:val="24"/>
              </w:rPr>
              <w:t>Опис альтернативи</w:t>
            </w:r>
          </w:p>
        </w:tc>
      </w:tr>
      <w:tr w:rsidR="00E702E4" w:rsidRPr="00FB1C84" w14:paraId="4EA1D8BF" w14:textId="77777777" w:rsidTr="004947BB">
        <w:trPr>
          <w:trHeight w:val="340"/>
          <w:jc w:val="center"/>
        </w:trPr>
        <w:tc>
          <w:tcPr>
            <w:tcW w:w="1525" w:type="pct"/>
            <w:hideMark/>
          </w:tcPr>
          <w:p w14:paraId="7F32DDCB" w14:textId="77777777" w:rsidR="006234A1" w:rsidRPr="00CE3235" w:rsidRDefault="006234A1" w:rsidP="006234A1">
            <w:pPr>
              <w:ind w:left="158"/>
              <w:jc w:val="center"/>
              <w:textAlignment w:val="baseline"/>
              <w:rPr>
                <w:sz w:val="24"/>
                <w:szCs w:val="24"/>
              </w:rPr>
            </w:pPr>
            <w:r w:rsidRPr="00CE3235">
              <w:rPr>
                <w:sz w:val="24"/>
                <w:szCs w:val="24"/>
              </w:rPr>
              <w:t>Альтернатива 1:</w:t>
            </w:r>
          </w:p>
          <w:p w14:paraId="5D73AC1B" w14:textId="77777777" w:rsidR="00E702E4" w:rsidRPr="00FB1C84" w:rsidRDefault="00C40FCF" w:rsidP="00371ACE">
            <w:pPr>
              <w:ind w:left="158"/>
              <w:jc w:val="center"/>
              <w:textAlignment w:val="baseline"/>
              <w:rPr>
                <w:sz w:val="24"/>
                <w:szCs w:val="24"/>
              </w:rPr>
            </w:pPr>
            <w:r w:rsidRPr="00FB1C84">
              <w:rPr>
                <w:sz w:val="24"/>
                <w:szCs w:val="24"/>
              </w:rPr>
              <w:t xml:space="preserve">Збереження чинного </w:t>
            </w:r>
            <w:r w:rsidR="001739BF" w:rsidRPr="00FB1C84">
              <w:rPr>
                <w:sz w:val="24"/>
                <w:szCs w:val="24"/>
              </w:rPr>
              <w:t>регулювання</w:t>
            </w:r>
          </w:p>
        </w:tc>
        <w:tc>
          <w:tcPr>
            <w:tcW w:w="3475" w:type="pct"/>
            <w:hideMark/>
          </w:tcPr>
          <w:p w14:paraId="399E6F49" w14:textId="77777777" w:rsidR="001F57D6" w:rsidRDefault="001F57D6" w:rsidP="00371ACE">
            <w:pPr>
              <w:pStyle w:val="a5"/>
              <w:ind w:left="118" w:right="157" w:firstLine="429"/>
              <w:rPr>
                <w:sz w:val="24"/>
                <w:szCs w:val="24"/>
              </w:rPr>
            </w:pPr>
            <w:r>
              <w:rPr>
                <w:sz w:val="24"/>
                <w:szCs w:val="24"/>
              </w:rPr>
              <w:t>П</w:t>
            </w:r>
            <w:r w:rsidRPr="001F57D6">
              <w:rPr>
                <w:sz w:val="24"/>
                <w:szCs w:val="24"/>
              </w:rPr>
              <w:t>ункт</w:t>
            </w:r>
            <w:r>
              <w:rPr>
                <w:sz w:val="24"/>
                <w:szCs w:val="24"/>
              </w:rPr>
              <w:t>ом</w:t>
            </w:r>
            <w:r w:rsidRPr="001F57D6">
              <w:rPr>
                <w:sz w:val="24"/>
                <w:szCs w:val="24"/>
              </w:rPr>
              <w:t xml:space="preserve"> 9 статті 1</w:t>
            </w:r>
            <w:r>
              <w:rPr>
                <w:sz w:val="24"/>
                <w:szCs w:val="24"/>
              </w:rPr>
              <w:t xml:space="preserve"> Закону України «Про видавничу справу» </w:t>
            </w:r>
            <w:r w:rsidR="00FE3D1E">
              <w:rPr>
                <w:sz w:val="24"/>
                <w:szCs w:val="24"/>
              </w:rPr>
              <w:t>визначено</w:t>
            </w:r>
            <w:r>
              <w:rPr>
                <w:sz w:val="24"/>
                <w:szCs w:val="24"/>
              </w:rPr>
              <w:t xml:space="preserve">, що </w:t>
            </w:r>
            <w:r w:rsidRPr="001F57D6">
              <w:rPr>
                <w:sz w:val="24"/>
                <w:szCs w:val="24"/>
              </w:rPr>
              <w:t xml:space="preserve">видання </w:t>
            </w:r>
            <w:r w:rsidR="00FE3D1E">
              <w:rPr>
                <w:sz w:val="24"/>
                <w:szCs w:val="24"/>
              </w:rPr>
              <w:t>–</w:t>
            </w:r>
            <w:r w:rsidRPr="001F57D6">
              <w:rPr>
                <w:sz w:val="24"/>
                <w:szCs w:val="24"/>
              </w:rPr>
              <w:t xml:space="preserve"> </w:t>
            </w:r>
            <w:r w:rsidR="00FE3D1E">
              <w:rPr>
                <w:sz w:val="24"/>
                <w:szCs w:val="24"/>
              </w:rPr>
              <w:t xml:space="preserve">це </w:t>
            </w:r>
            <w:r w:rsidRPr="001F57D6">
              <w:rPr>
                <w:sz w:val="24"/>
                <w:szCs w:val="24"/>
              </w:rPr>
              <w:t>твір (документ), що пройшов редакційно-видавниче опрацювання, виготовлений шляхом друкування, тиснення або іншим способом, містить інформацію, призначену для поширення, і відповідає вимогам нормативно-правових актів з питань видавничого оформлення, поліграфічного і технічного виконання</w:t>
            </w:r>
            <w:r>
              <w:rPr>
                <w:sz w:val="24"/>
                <w:szCs w:val="24"/>
              </w:rPr>
              <w:t>.</w:t>
            </w:r>
          </w:p>
          <w:p w14:paraId="0E201771" w14:textId="77777777" w:rsidR="00E702E4" w:rsidRPr="00FB1C84" w:rsidRDefault="00407338" w:rsidP="00371ACE">
            <w:pPr>
              <w:pStyle w:val="a5"/>
              <w:ind w:left="118" w:right="157" w:firstLine="429"/>
              <w:rPr>
                <w:sz w:val="24"/>
                <w:szCs w:val="24"/>
              </w:rPr>
            </w:pPr>
            <w:r w:rsidRPr="00FB1C84">
              <w:rPr>
                <w:sz w:val="24"/>
                <w:szCs w:val="24"/>
              </w:rPr>
              <w:t>Відсутність нормативно-правового акт</w:t>
            </w:r>
            <w:r w:rsidR="00FE3D1E">
              <w:rPr>
                <w:sz w:val="24"/>
                <w:szCs w:val="24"/>
              </w:rPr>
              <w:t>а</w:t>
            </w:r>
            <w:r w:rsidRPr="00FB1C84">
              <w:rPr>
                <w:sz w:val="24"/>
                <w:szCs w:val="24"/>
              </w:rPr>
              <w:t xml:space="preserve">, який би визначав </w:t>
            </w:r>
            <w:r w:rsidR="006D26AE">
              <w:rPr>
                <w:sz w:val="24"/>
                <w:szCs w:val="24"/>
              </w:rPr>
              <w:t xml:space="preserve">самі </w:t>
            </w:r>
            <w:r w:rsidR="00FE3D1E">
              <w:rPr>
                <w:sz w:val="24"/>
                <w:szCs w:val="24"/>
              </w:rPr>
              <w:t xml:space="preserve">вимоги щодо </w:t>
            </w:r>
            <w:r w:rsidR="00FE3D1E" w:rsidRPr="00FE3D1E">
              <w:rPr>
                <w:sz w:val="24"/>
                <w:szCs w:val="24"/>
              </w:rPr>
              <w:t xml:space="preserve">видавничого оформлення, поліграфічного і технічного виконання </w:t>
            </w:r>
            <w:r w:rsidR="00FE3D1E">
              <w:rPr>
                <w:sz w:val="24"/>
                <w:szCs w:val="24"/>
              </w:rPr>
              <w:t xml:space="preserve">видань, </w:t>
            </w:r>
            <w:r w:rsidRPr="00FB1C84">
              <w:rPr>
                <w:sz w:val="24"/>
                <w:szCs w:val="24"/>
              </w:rPr>
              <w:t>є неприйнятн</w:t>
            </w:r>
            <w:r w:rsidR="00285E1B">
              <w:rPr>
                <w:sz w:val="24"/>
                <w:szCs w:val="24"/>
              </w:rPr>
              <w:t>ою</w:t>
            </w:r>
            <w:r w:rsidRPr="00FB1C84">
              <w:rPr>
                <w:sz w:val="24"/>
                <w:szCs w:val="24"/>
              </w:rPr>
              <w:t>.</w:t>
            </w:r>
            <w:r w:rsidR="004947BB" w:rsidRPr="00FB1C84">
              <w:rPr>
                <w:sz w:val="24"/>
                <w:szCs w:val="24"/>
              </w:rPr>
              <w:t xml:space="preserve"> </w:t>
            </w:r>
          </w:p>
          <w:p w14:paraId="00300E51" w14:textId="77777777" w:rsidR="004947BB" w:rsidRPr="00FB1C84" w:rsidRDefault="004947BB" w:rsidP="00371ACE">
            <w:pPr>
              <w:pStyle w:val="a5"/>
              <w:ind w:left="118" w:right="157" w:firstLine="429"/>
              <w:rPr>
                <w:sz w:val="24"/>
                <w:szCs w:val="24"/>
              </w:rPr>
            </w:pPr>
            <w:r w:rsidRPr="00FB1C84">
              <w:rPr>
                <w:sz w:val="24"/>
                <w:szCs w:val="24"/>
              </w:rPr>
              <w:t xml:space="preserve">Така альтернатива не потребує ресурсів на впровадження та </w:t>
            </w:r>
            <w:r w:rsidR="00C636B9">
              <w:rPr>
                <w:sz w:val="24"/>
                <w:szCs w:val="24"/>
              </w:rPr>
              <w:t xml:space="preserve">додаткового </w:t>
            </w:r>
            <w:r w:rsidRPr="00FB1C84">
              <w:rPr>
                <w:sz w:val="24"/>
                <w:szCs w:val="24"/>
              </w:rPr>
              <w:t>адміністративн</w:t>
            </w:r>
            <w:r w:rsidR="00C636B9">
              <w:rPr>
                <w:sz w:val="24"/>
                <w:szCs w:val="24"/>
              </w:rPr>
              <w:t>ого</w:t>
            </w:r>
            <w:r w:rsidRPr="00FB1C84">
              <w:rPr>
                <w:sz w:val="24"/>
                <w:szCs w:val="24"/>
              </w:rPr>
              <w:t xml:space="preserve"> навантаження на органи влади та бізнес.</w:t>
            </w:r>
          </w:p>
        </w:tc>
      </w:tr>
      <w:tr w:rsidR="004947BB" w:rsidRPr="00FB1C84" w14:paraId="2507DAF5" w14:textId="77777777" w:rsidTr="004947BB">
        <w:trPr>
          <w:trHeight w:val="340"/>
          <w:jc w:val="center"/>
        </w:trPr>
        <w:tc>
          <w:tcPr>
            <w:tcW w:w="1525" w:type="pct"/>
          </w:tcPr>
          <w:p w14:paraId="3204EE62" w14:textId="77777777" w:rsidR="006234A1" w:rsidRPr="00CE3235" w:rsidRDefault="006234A1" w:rsidP="006234A1">
            <w:pPr>
              <w:ind w:left="158"/>
              <w:jc w:val="center"/>
              <w:textAlignment w:val="baseline"/>
              <w:rPr>
                <w:sz w:val="24"/>
                <w:szCs w:val="24"/>
              </w:rPr>
            </w:pPr>
            <w:r w:rsidRPr="00CE3235">
              <w:rPr>
                <w:sz w:val="24"/>
                <w:szCs w:val="24"/>
              </w:rPr>
              <w:t>Альтернатива 2:</w:t>
            </w:r>
          </w:p>
          <w:p w14:paraId="0239E30C" w14:textId="77777777" w:rsidR="006234A1" w:rsidRPr="00CE3235" w:rsidRDefault="006234A1" w:rsidP="006234A1">
            <w:pPr>
              <w:ind w:left="158"/>
              <w:jc w:val="center"/>
              <w:textAlignment w:val="baseline"/>
              <w:rPr>
                <w:sz w:val="24"/>
                <w:szCs w:val="24"/>
              </w:rPr>
            </w:pPr>
            <w:r w:rsidRPr="00CE3235">
              <w:rPr>
                <w:sz w:val="24"/>
                <w:szCs w:val="24"/>
              </w:rPr>
              <w:t>Проведення інформаційних кампаній (відсутність регулювання)</w:t>
            </w:r>
          </w:p>
          <w:p w14:paraId="01C7F4BE" w14:textId="77777777" w:rsidR="004947BB" w:rsidRPr="00FB1C84" w:rsidRDefault="004947BB" w:rsidP="00285E1B">
            <w:pPr>
              <w:ind w:left="161" w:right="149"/>
              <w:jc w:val="both"/>
              <w:textAlignment w:val="baseline"/>
              <w:rPr>
                <w:sz w:val="24"/>
                <w:szCs w:val="24"/>
              </w:rPr>
            </w:pPr>
          </w:p>
        </w:tc>
        <w:tc>
          <w:tcPr>
            <w:tcW w:w="3475" w:type="pct"/>
          </w:tcPr>
          <w:p w14:paraId="6F04C509" w14:textId="77777777" w:rsidR="004947BB" w:rsidRPr="00FB1C84" w:rsidRDefault="004947BB" w:rsidP="00D12B32">
            <w:pPr>
              <w:pStyle w:val="a5"/>
              <w:ind w:left="118" w:right="157" w:firstLine="429"/>
            </w:pPr>
            <w:r w:rsidRPr="00FB1C84">
              <w:rPr>
                <w:sz w:val="24"/>
                <w:szCs w:val="24"/>
              </w:rPr>
              <w:t>Вибрати основні канали комунікації (Instagram, TikTok, YouTube, X, Telegram, Facebook). Створити ключові повідомлення, наприклад: «</w:t>
            </w:r>
            <w:r w:rsidR="00063614">
              <w:rPr>
                <w:sz w:val="24"/>
                <w:szCs w:val="24"/>
              </w:rPr>
              <w:t xml:space="preserve">Книга – показник рівня інтелектуального потенціалу населення», «Культура </w:t>
            </w:r>
            <w:r w:rsidR="00155FCC">
              <w:rPr>
                <w:sz w:val="24"/>
                <w:szCs w:val="24"/>
              </w:rPr>
              <w:t xml:space="preserve">видання – </w:t>
            </w:r>
            <w:r w:rsidR="00063614">
              <w:rPr>
                <w:sz w:val="24"/>
                <w:szCs w:val="24"/>
              </w:rPr>
              <w:t xml:space="preserve"> очима читачів»</w:t>
            </w:r>
            <w:r w:rsidRPr="00FB1C84">
              <w:rPr>
                <w:sz w:val="24"/>
                <w:szCs w:val="24"/>
              </w:rPr>
              <w:t xml:space="preserve">», </w:t>
            </w:r>
            <w:r w:rsidR="00063614">
              <w:rPr>
                <w:sz w:val="24"/>
                <w:szCs w:val="24"/>
              </w:rPr>
              <w:t xml:space="preserve">«Культура </w:t>
            </w:r>
            <w:r w:rsidR="00155FCC">
              <w:rPr>
                <w:sz w:val="24"/>
                <w:szCs w:val="24"/>
              </w:rPr>
              <w:t>видання</w:t>
            </w:r>
            <w:r w:rsidR="00063614">
              <w:rPr>
                <w:sz w:val="24"/>
                <w:szCs w:val="24"/>
              </w:rPr>
              <w:t xml:space="preserve"> – зміст,</w:t>
            </w:r>
            <w:r w:rsidR="00D12B32">
              <w:rPr>
                <w:sz w:val="24"/>
                <w:szCs w:val="24"/>
              </w:rPr>
              <w:t xml:space="preserve"> </w:t>
            </w:r>
            <w:r w:rsidR="00063614">
              <w:rPr>
                <w:sz w:val="24"/>
                <w:szCs w:val="24"/>
              </w:rPr>
              <w:t>оформлення</w:t>
            </w:r>
            <w:r w:rsidR="008533DA">
              <w:rPr>
                <w:sz w:val="24"/>
                <w:szCs w:val="24"/>
              </w:rPr>
              <w:t xml:space="preserve">, поліграфічне виконання». </w:t>
            </w:r>
            <w:r w:rsidR="00155FCC">
              <w:rPr>
                <w:sz w:val="24"/>
                <w:szCs w:val="24"/>
              </w:rPr>
              <w:t>Роз’ясн</w:t>
            </w:r>
            <w:r w:rsidR="00234BC9">
              <w:rPr>
                <w:sz w:val="24"/>
                <w:szCs w:val="24"/>
              </w:rPr>
              <w:t xml:space="preserve">ювати </w:t>
            </w:r>
            <w:r w:rsidR="00155FCC">
              <w:rPr>
                <w:sz w:val="24"/>
                <w:szCs w:val="24"/>
              </w:rPr>
              <w:t xml:space="preserve"> </w:t>
            </w:r>
            <w:r w:rsidR="00357439">
              <w:rPr>
                <w:sz w:val="24"/>
                <w:szCs w:val="24"/>
              </w:rPr>
              <w:t xml:space="preserve">актуальність </w:t>
            </w:r>
            <w:r w:rsidR="00234BC9">
              <w:rPr>
                <w:sz w:val="24"/>
                <w:szCs w:val="24"/>
              </w:rPr>
              <w:t xml:space="preserve">правильності, культури </w:t>
            </w:r>
            <w:r w:rsidR="00357439">
              <w:rPr>
                <w:sz w:val="24"/>
                <w:szCs w:val="24"/>
              </w:rPr>
              <w:t>видавничого оформлення, поліграфічного і технічного виконання видань шляхом добровільного дотримування вимог стандартів.</w:t>
            </w:r>
            <w:r w:rsidRPr="00FB1C84">
              <w:tab/>
            </w:r>
            <w:r w:rsidR="00063614">
              <w:t xml:space="preserve"> </w:t>
            </w:r>
          </w:p>
        </w:tc>
      </w:tr>
      <w:tr w:rsidR="00E702E4" w:rsidRPr="00FB1C84" w14:paraId="5AB8EB59" w14:textId="77777777" w:rsidTr="004947BB">
        <w:trPr>
          <w:trHeight w:val="342"/>
          <w:jc w:val="center"/>
        </w:trPr>
        <w:tc>
          <w:tcPr>
            <w:tcW w:w="1525" w:type="pct"/>
            <w:hideMark/>
          </w:tcPr>
          <w:p w14:paraId="3967C28B" w14:textId="77777777" w:rsidR="006234A1" w:rsidRPr="00CE3235" w:rsidRDefault="006234A1" w:rsidP="006234A1">
            <w:pPr>
              <w:ind w:left="158"/>
              <w:jc w:val="center"/>
              <w:textAlignment w:val="baseline"/>
              <w:rPr>
                <w:sz w:val="24"/>
                <w:szCs w:val="24"/>
              </w:rPr>
            </w:pPr>
            <w:r w:rsidRPr="00CE3235">
              <w:rPr>
                <w:sz w:val="24"/>
                <w:szCs w:val="24"/>
              </w:rPr>
              <w:t xml:space="preserve">Альтернатива </w:t>
            </w:r>
            <w:r>
              <w:rPr>
                <w:sz w:val="24"/>
                <w:szCs w:val="24"/>
              </w:rPr>
              <w:t>3</w:t>
            </w:r>
            <w:r w:rsidRPr="00CE3235">
              <w:rPr>
                <w:sz w:val="24"/>
                <w:szCs w:val="24"/>
              </w:rPr>
              <w:t>:</w:t>
            </w:r>
          </w:p>
          <w:p w14:paraId="5C9F2AA8" w14:textId="77777777" w:rsidR="006234A1" w:rsidRPr="00CE3235" w:rsidRDefault="006234A1" w:rsidP="006234A1">
            <w:pPr>
              <w:ind w:left="158"/>
              <w:jc w:val="center"/>
              <w:textAlignment w:val="baseline"/>
              <w:rPr>
                <w:sz w:val="24"/>
                <w:szCs w:val="24"/>
              </w:rPr>
            </w:pPr>
            <w:r w:rsidRPr="00CE3235">
              <w:rPr>
                <w:sz w:val="24"/>
                <w:szCs w:val="24"/>
              </w:rPr>
              <w:t>Розроблення про</w:t>
            </w:r>
            <w:r>
              <w:rPr>
                <w:sz w:val="24"/>
                <w:szCs w:val="24"/>
              </w:rPr>
              <w:t>е</w:t>
            </w:r>
            <w:r w:rsidRPr="00CE3235">
              <w:rPr>
                <w:sz w:val="24"/>
                <w:szCs w:val="24"/>
              </w:rPr>
              <w:t xml:space="preserve">кту </w:t>
            </w:r>
            <w:r>
              <w:rPr>
                <w:sz w:val="24"/>
                <w:szCs w:val="24"/>
              </w:rPr>
              <w:t>акта</w:t>
            </w:r>
          </w:p>
          <w:p w14:paraId="613458E7" w14:textId="77777777" w:rsidR="006234A1" w:rsidRPr="00CE3235" w:rsidRDefault="006234A1" w:rsidP="006234A1">
            <w:pPr>
              <w:ind w:left="158"/>
              <w:jc w:val="center"/>
              <w:textAlignment w:val="baseline"/>
              <w:rPr>
                <w:sz w:val="24"/>
                <w:szCs w:val="24"/>
              </w:rPr>
            </w:pPr>
            <w:r w:rsidRPr="00CE3235">
              <w:rPr>
                <w:sz w:val="24"/>
                <w:szCs w:val="24"/>
              </w:rPr>
              <w:t>(забезпечення регулювання)</w:t>
            </w:r>
          </w:p>
          <w:p w14:paraId="30438902" w14:textId="77777777" w:rsidR="00E702E4" w:rsidRPr="00FB1C84" w:rsidRDefault="00E702E4" w:rsidP="00A62886">
            <w:pPr>
              <w:ind w:firstLine="300"/>
              <w:textAlignment w:val="baseline"/>
              <w:rPr>
                <w:sz w:val="24"/>
                <w:szCs w:val="24"/>
              </w:rPr>
            </w:pPr>
          </w:p>
        </w:tc>
        <w:tc>
          <w:tcPr>
            <w:tcW w:w="3475" w:type="pct"/>
            <w:hideMark/>
          </w:tcPr>
          <w:p w14:paraId="29EBEB91" w14:textId="77777777" w:rsidR="001F5892" w:rsidRPr="00FB1C84" w:rsidRDefault="000E1E46" w:rsidP="007760E9">
            <w:pPr>
              <w:pStyle w:val="a5"/>
              <w:ind w:left="118" w:right="157" w:firstLine="429"/>
              <w:rPr>
                <w:sz w:val="24"/>
                <w:szCs w:val="24"/>
              </w:rPr>
            </w:pPr>
            <w:r w:rsidRPr="00FB1C84">
              <w:rPr>
                <w:sz w:val="24"/>
                <w:szCs w:val="24"/>
              </w:rPr>
              <w:t>Розроб</w:t>
            </w:r>
            <w:r w:rsidR="001F5892">
              <w:rPr>
                <w:sz w:val="24"/>
                <w:szCs w:val="24"/>
              </w:rPr>
              <w:t>лення</w:t>
            </w:r>
            <w:r w:rsidRPr="00FB1C84">
              <w:rPr>
                <w:sz w:val="24"/>
                <w:szCs w:val="24"/>
              </w:rPr>
              <w:t xml:space="preserve"> </w:t>
            </w:r>
            <w:r w:rsidR="00407338" w:rsidRPr="00FB1C84">
              <w:rPr>
                <w:sz w:val="24"/>
                <w:szCs w:val="24"/>
              </w:rPr>
              <w:t>про</w:t>
            </w:r>
            <w:r w:rsidR="00D12B32">
              <w:rPr>
                <w:sz w:val="24"/>
                <w:szCs w:val="24"/>
              </w:rPr>
              <w:t>е</w:t>
            </w:r>
            <w:r w:rsidR="00407338" w:rsidRPr="00FB1C84">
              <w:rPr>
                <w:sz w:val="24"/>
                <w:szCs w:val="24"/>
              </w:rPr>
              <w:t>кту нормативно-правового акт</w:t>
            </w:r>
            <w:r w:rsidR="003E593E">
              <w:rPr>
                <w:sz w:val="24"/>
                <w:szCs w:val="24"/>
              </w:rPr>
              <w:t>а</w:t>
            </w:r>
            <w:r w:rsidR="00407338" w:rsidRPr="00FB1C84">
              <w:rPr>
                <w:sz w:val="24"/>
                <w:szCs w:val="24"/>
              </w:rPr>
              <w:t xml:space="preserve">, </w:t>
            </w:r>
            <w:r w:rsidR="00A555BB">
              <w:rPr>
                <w:sz w:val="24"/>
                <w:szCs w:val="24"/>
              </w:rPr>
              <w:t>який чітко визнач</w:t>
            </w:r>
            <w:r w:rsidR="00234BC9">
              <w:rPr>
                <w:sz w:val="24"/>
                <w:szCs w:val="24"/>
              </w:rPr>
              <w:t>ає</w:t>
            </w:r>
            <w:r w:rsidR="00407338" w:rsidRPr="00FB1C84">
              <w:rPr>
                <w:sz w:val="24"/>
                <w:szCs w:val="24"/>
              </w:rPr>
              <w:t xml:space="preserve"> </w:t>
            </w:r>
            <w:r w:rsidR="003E593E">
              <w:rPr>
                <w:sz w:val="24"/>
                <w:szCs w:val="24"/>
              </w:rPr>
              <w:t xml:space="preserve">Правила </w:t>
            </w:r>
            <w:r w:rsidR="003E593E" w:rsidRPr="003E593E">
              <w:rPr>
                <w:sz w:val="24"/>
                <w:szCs w:val="24"/>
              </w:rPr>
              <w:t>видавничого оформлення, поліграфічного і технічного виконання неперіодичних видань</w:t>
            </w:r>
            <w:r w:rsidR="001F5892">
              <w:rPr>
                <w:sz w:val="24"/>
                <w:szCs w:val="24"/>
              </w:rPr>
              <w:t xml:space="preserve"> (книжкові, електронні, нотні, аркушеві)</w:t>
            </w:r>
            <w:r w:rsidR="00124B51">
              <w:rPr>
                <w:sz w:val="24"/>
                <w:szCs w:val="24"/>
              </w:rPr>
              <w:t>,</w:t>
            </w:r>
            <w:r w:rsidR="001F5892">
              <w:rPr>
                <w:sz w:val="24"/>
                <w:szCs w:val="24"/>
              </w:rPr>
              <w:t xml:space="preserve"> </w:t>
            </w:r>
            <w:bookmarkStart w:id="6" w:name="_Hlk226997770"/>
            <w:r w:rsidR="00124B51">
              <w:rPr>
                <w:sz w:val="24"/>
                <w:szCs w:val="24"/>
              </w:rPr>
              <w:t xml:space="preserve">що відповідає вимогам Закону України «Про видавничу справу». </w:t>
            </w:r>
            <w:bookmarkEnd w:id="6"/>
          </w:p>
        </w:tc>
      </w:tr>
    </w:tbl>
    <w:p w14:paraId="03298EBA" w14:textId="77777777" w:rsidR="00D87EFE" w:rsidRDefault="00D87EFE" w:rsidP="00445786">
      <w:pPr>
        <w:ind w:firstLine="709"/>
        <w:jc w:val="both"/>
        <w:rPr>
          <w:bCs/>
          <w:color w:val="000000"/>
        </w:rPr>
      </w:pPr>
    </w:p>
    <w:p w14:paraId="6C551D6E" w14:textId="77777777" w:rsidR="00BF3ED1" w:rsidRPr="00FB1C84" w:rsidRDefault="00C40FCF" w:rsidP="00445786">
      <w:pPr>
        <w:ind w:firstLine="709"/>
        <w:jc w:val="both"/>
        <w:rPr>
          <w:bCs/>
          <w:color w:val="000000"/>
        </w:rPr>
      </w:pPr>
      <w:r w:rsidRPr="00FB1C84">
        <w:rPr>
          <w:bCs/>
          <w:color w:val="000000"/>
        </w:rPr>
        <w:t>2. Оцінка вибраних альтернативних способів досягнення цілей</w:t>
      </w:r>
    </w:p>
    <w:p w14:paraId="1856F715" w14:textId="77777777" w:rsidR="00D12B32" w:rsidRDefault="00D87EFE" w:rsidP="00D87EFE">
      <w:pPr>
        <w:jc w:val="both"/>
        <w:rPr>
          <w:bCs/>
          <w:color w:val="000000"/>
        </w:rPr>
      </w:pPr>
      <w:r>
        <w:rPr>
          <w:bCs/>
          <w:color w:val="000000"/>
        </w:rPr>
        <w:t xml:space="preserve">            </w:t>
      </w:r>
    </w:p>
    <w:p w14:paraId="5B519D3F" w14:textId="77777777" w:rsidR="00C40FCF" w:rsidRPr="00FB1C84" w:rsidRDefault="00C40FCF" w:rsidP="00D12B32">
      <w:pPr>
        <w:jc w:val="center"/>
        <w:rPr>
          <w:bCs/>
          <w:color w:val="000000"/>
        </w:rPr>
      </w:pPr>
      <w:r w:rsidRPr="00FB1C84">
        <w:rPr>
          <w:bCs/>
          <w:color w:val="000000"/>
        </w:rPr>
        <w:t>Оцінка впливу на сферу інтересів держави</w:t>
      </w:r>
    </w:p>
    <w:p w14:paraId="650A51B3" w14:textId="77777777" w:rsidR="00C40FCF" w:rsidRPr="00FB1C84" w:rsidRDefault="00C40FCF" w:rsidP="00445786">
      <w:pPr>
        <w:ind w:firstLine="709"/>
        <w:jc w:val="both"/>
        <w:rPr>
          <w:bCs/>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65"/>
        <w:gridCol w:w="4105"/>
        <w:gridCol w:w="3394"/>
      </w:tblGrid>
      <w:tr w:rsidR="00C40FCF" w:rsidRPr="00FB1C84" w14:paraId="56BBC896" w14:textId="77777777" w:rsidTr="00D31278">
        <w:trPr>
          <w:trHeight w:val="580"/>
        </w:trPr>
        <w:tc>
          <w:tcPr>
            <w:tcW w:w="1160" w:type="pct"/>
            <w:hideMark/>
          </w:tcPr>
          <w:p w14:paraId="57ED3BBC" w14:textId="77777777" w:rsidR="00C40FCF" w:rsidRPr="00FB1C84" w:rsidRDefault="00C40FCF" w:rsidP="00A92079">
            <w:pPr>
              <w:spacing w:before="150" w:after="150"/>
              <w:jc w:val="center"/>
              <w:textAlignment w:val="baseline"/>
              <w:rPr>
                <w:b/>
                <w:sz w:val="24"/>
                <w:szCs w:val="24"/>
              </w:rPr>
            </w:pPr>
            <w:r w:rsidRPr="00FB1C84">
              <w:rPr>
                <w:b/>
                <w:sz w:val="24"/>
                <w:szCs w:val="24"/>
              </w:rPr>
              <w:t>Вид альтернативи</w:t>
            </w:r>
          </w:p>
        </w:tc>
        <w:tc>
          <w:tcPr>
            <w:tcW w:w="2102" w:type="pct"/>
            <w:hideMark/>
          </w:tcPr>
          <w:p w14:paraId="431970DD" w14:textId="77777777" w:rsidR="00C40FCF" w:rsidRPr="00FB1C84" w:rsidRDefault="00C40FCF" w:rsidP="00A92079">
            <w:pPr>
              <w:spacing w:before="150" w:after="150"/>
              <w:jc w:val="center"/>
              <w:textAlignment w:val="baseline"/>
              <w:rPr>
                <w:b/>
                <w:sz w:val="24"/>
                <w:szCs w:val="24"/>
              </w:rPr>
            </w:pPr>
            <w:r w:rsidRPr="00FB1C84">
              <w:rPr>
                <w:b/>
                <w:sz w:val="24"/>
                <w:szCs w:val="24"/>
              </w:rPr>
              <w:t>Вигоди</w:t>
            </w:r>
          </w:p>
        </w:tc>
        <w:tc>
          <w:tcPr>
            <w:tcW w:w="1738" w:type="pct"/>
          </w:tcPr>
          <w:p w14:paraId="420BB8C2" w14:textId="77777777" w:rsidR="00C40FCF" w:rsidRPr="00FB1C84" w:rsidRDefault="00C40FCF" w:rsidP="00A92079">
            <w:pPr>
              <w:spacing w:before="150" w:after="150"/>
              <w:jc w:val="center"/>
              <w:textAlignment w:val="baseline"/>
              <w:rPr>
                <w:b/>
                <w:sz w:val="24"/>
                <w:szCs w:val="24"/>
              </w:rPr>
            </w:pPr>
            <w:r w:rsidRPr="00FB1C84">
              <w:rPr>
                <w:b/>
                <w:sz w:val="24"/>
                <w:szCs w:val="24"/>
              </w:rPr>
              <w:t>Витрати</w:t>
            </w:r>
          </w:p>
        </w:tc>
      </w:tr>
      <w:tr w:rsidR="00C40FCF" w:rsidRPr="00FB1C84" w14:paraId="08BBE972" w14:textId="77777777" w:rsidTr="00D31278">
        <w:trPr>
          <w:trHeight w:val="1528"/>
        </w:trPr>
        <w:tc>
          <w:tcPr>
            <w:tcW w:w="1160" w:type="pct"/>
            <w:hideMark/>
          </w:tcPr>
          <w:p w14:paraId="7D0B01B9" w14:textId="77777777" w:rsidR="006234A1" w:rsidRPr="00CE3235" w:rsidRDefault="006234A1" w:rsidP="006234A1">
            <w:pPr>
              <w:ind w:left="158"/>
              <w:jc w:val="center"/>
              <w:textAlignment w:val="baseline"/>
              <w:rPr>
                <w:sz w:val="24"/>
                <w:szCs w:val="24"/>
              </w:rPr>
            </w:pPr>
            <w:r w:rsidRPr="00CE3235">
              <w:rPr>
                <w:sz w:val="24"/>
                <w:szCs w:val="24"/>
              </w:rPr>
              <w:lastRenderedPageBreak/>
              <w:t>Альтернатива 1:</w:t>
            </w:r>
          </w:p>
          <w:p w14:paraId="2A4E113E" w14:textId="77777777" w:rsidR="00C40FCF" w:rsidRPr="00FB1C84" w:rsidRDefault="00C40FCF" w:rsidP="00D12B32">
            <w:pPr>
              <w:jc w:val="center"/>
              <w:textAlignment w:val="baseline"/>
              <w:rPr>
                <w:sz w:val="24"/>
                <w:szCs w:val="24"/>
              </w:rPr>
            </w:pPr>
            <w:r w:rsidRPr="00FB1C84">
              <w:rPr>
                <w:sz w:val="24"/>
                <w:szCs w:val="24"/>
              </w:rPr>
              <w:t>Збереження чинного регулювання</w:t>
            </w:r>
          </w:p>
        </w:tc>
        <w:tc>
          <w:tcPr>
            <w:tcW w:w="2102" w:type="pct"/>
            <w:hideMark/>
          </w:tcPr>
          <w:p w14:paraId="0FF834E5" w14:textId="77777777" w:rsidR="00DD6CB0" w:rsidRPr="00D12F58" w:rsidRDefault="00C40FCF" w:rsidP="00D12B32">
            <w:pPr>
              <w:widowControl w:val="0"/>
              <w:tabs>
                <w:tab w:val="left" w:pos="708"/>
              </w:tabs>
              <w:ind w:left="144" w:right="137" w:firstLine="142"/>
              <w:jc w:val="both"/>
              <w:rPr>
                <w:sz w:val="24"/>
                <w:szCs w:val="24"/>
              </w:rPr>
            </w:pPr>
            <w:r w:rsidRPr="00FB1C84">
              <w:rPr>
                <w:sz w:val="24"/>
                <w:szCs w:val="24"/>
              </w:rPr>
              <w:t>Відсутні</w:t>
            </w:r>
            <w:r w:rsidR="00FA523B">
              <w:rPr>
                <w:sz w:val="24"/>
                <w:szCs w:val="24"/>
              </w:rPr>
              <w:t xml:space="preserve">, оскільки </w:t>
            </w:r>
            <w:r w:rsidR="00AD6625">
              <w:rPr>
                <w:sz w:val="24"/>
                <w:szCs w:val="24"/>
              </w:rPr>
              <w:t>статт</w:t>
            </w:r>
            <w:r w:rsidR="00124B51">
              <w:rPr>
                <w:sz w:val="24"/>
                <w:szCs w:val="24"/>
              </w:rPr>
              <w:t>я</w:t>
            </w:r>
            <w:r w:rsidR="00AD6625">
              <w:rPr>
                <w:sz w:val="24"/>
                <w:szCs w:val="24"/>
              </w:rPr>
              <w:t xml:space="preserve"> </w:t>
            </w:r>
            <w:r w:rsidR="00DD6CB0">
              <w:rPr>
                <w:sz w:val="24"/>
                <w:szCs w:val="24"/>
              </w:rPr>
              <w:t>1</w:t>
            </w:r>
            <w:r w:rsidR="00D31278" w:rsidRPr="00D31278">
              <w:rPr>
                <w:sz w:val="24"/>
                <w:szCs w:val="24"/>
              </w:rPr>
              <w:t xml:space="preserve"> </w:t>
            </w:r>
            <w:r w:rsidR="00D31278">
              <w:rPr>
                <w:sz w:val="24"/>
                <w:szCs w:val="24"/>
              </w:rPr>
              <w:t xml:space="preserve">Закону </w:t>
            </w:r>
            <w:r w:rsidR="00124B51">
              <w:rPr>
                <w:sz w:val="24"/>
                <w:szCs w:val="24"/>
              </w:rPr>
              <w:t>України «Про видавничу справу»</w:t>
            </w:r>
            <w:r w:rsidR="00792246">
              <w:rPr>
                <w:sz w:val="24"/>
                <w:szCs w:val="24"/>
              </w:rPr>
              <w:t xml:space="preserve"> </w:t>
            </w:r>
            <w:r w:rsidR="00D31278">
              <w:rPr>
                <w:sz w:val="24"/>
                <w:szCs w:val="24"/>
              </w:rPr>
              <w:t xml:space="preserve">передбачає </w:t>
            </w:r>
            <w:r w:rsidR="00792246">
              <w:rPr>
                <w:sz w:val="24"/>
                <w:szCs w:val="24"/>
              </w:rPr>
              <w:t xml:space="preserve">наявність </w:t>
            </w:r>
            <w:r w:rsidR="00D31278" w:rsidRPr="00FB1C84">
              <w:rPr>
                <w:sz w:val="24"/>
                <w:szCs w:val="24"/>
              </w:rPr>
              <w:t>нормативно-правового акт</w:t>
            </w:r>
            <w:r w:rsidR="00DD6CB0">
              <w:rPr>
                <w:sz w:val="24"/>
                <w:szCs w:val="24"/>
              </w:rPr>
              <w:t>а</w:t>
            </w:r>
            <w:r w:rsidR="00D31278" w:rsidRPr="00FB1C84">
              <w:rPr>
                <w:sz w:val="24"/>
                <w:szCs w:val="24"/>
              </w:rPr>
              <w:t>, який би визначив</w:t>
            </w:r>
            <w:r w:rsidR="00D12B32">
              <w:rPr>
                <w:sz w:val="24"/>
                <w:szCs w:val="24"/>
              </w:rPr>
              <w:t xml:space="preserve"> </w:t>
            </w:r>
            <w:r w:rsidR="00DD6CB0" w:rsidRPr="00DD6CB0">
              <w:rPr>
                <w:sz w:val="24"/>
                <w:szCs w:val="24"/>
              </w:rPr>
              <w:t>вимоги щодо видавничого оформлення, поліграфічного і технічного виконання видань</w:t>
            </w:r>
            <w:r w:rsidR="00DD6CB0">
              <w:rPr>
                <w:sz w:val="24"/>
                <w:szCs w:val="24"/>
              </w:rPr>
              <w:t>.</w:t>
            </w:r>
            <w:r w:rsidR="00124B51">
              <w:rPr>
                <w:sz w:val="24"/>
                <w:szCs w:val="24"/>
              </w:rPr>
              <w:t xml:space="preserve"> Проте такого акта немає.</w:t>
            </w:r>
          </w:p>
        </w:tc>
        <w:tc>
          <w:tcPr>
            <w:tcW w:w="1738" w:type="pct"/>
          </w:tcPr>
          <w:p w14:paraId="4011DF9A" w14:textId="77777777" w:rsidR="00C42DB8" w:rsidRPr="00FB1C84" w:rsidRDefault="00A62886" w:rsidP="00D12B32">
            <w:pPr>
              <w:widowControl w:val="0"/>
              <w:tabs>
                <w:tab w:val="left" w:pos="708"/>
              </w:tabs>
              <w:ind w:left="135" w:right="141" w:firstLine="142"/>
              <w:jc w:val="both"/>
              <w:rPr>
                <w:sz w:val="24"/>
                <w:szCs w:val="24"/>
              </w:rPr>
            </w:pPr>
            <w:r w:rsidRPr="00FB1C84">
              <w:rPr>
                <w:sz w:val="24"/>
                <w:szCs w:val="24"/>
              </w:rPr>
              <w:t>Відсутні</w:t>
            </w:r>
            <w:r w:rsidR="00C42DB8" w:rsidRPr="00C42DB8">
              <w:rPr>
                <w:sz w:val="24"/>
                <w:szCs w:val="24"/>
              </w:rPr>
              <w:t xml:space="preserve">, оскільки </w:t>
            </w:r>
            <w:r w:rsidR="00D87EFE">
              <w:rPr>
                <w:sz w:val="24"/>
                <w:szCs w:val="24"/>
              </w:rPr>
              <w:t xml:space="preserve">не існує </w:t>
            </w:r>
            <w:r w:rsidR="00C42DB8" w:rsidRPr="00C42DB8">
              <w:rPr>
                <w:sz w:val="24"/>
                <w:szCs w:val="24"/>
              </w:rPr>
              <w:t xml:space="preserve">державного регулювання </w:t>
            </w:r>
            <w:r w:rsidR="00D87EFE">
              <w:rPr>
                <w:sz w:val="24"/>
                <w:szCs w:val="24"/>
              </w:rPr>
              <w:t xml:space="preserve">щодо цього питання. </w:t>
            </w:r>
          </w:p>
        </w:tc>
      </w:tr>
      <w:tr w:rsidR="004947BB" w:rsidRPr="00FB1C84" w14:paraId="604F2C9B" w14:textId="77777777" w:rsidTr="00D31278">
        <w:trPr>
          <w:trHeight w:val="1528"/>
        </w:trPr>
        <w:tc>
          <w:tcPr>
            <w:tcW w:w="1160" w:type="pct"/>
          </w:tcPr>
          <w:p w14:paraId="2BF76D5E" w14:textId="77777777" w:rsidR="006234A1" w:rsidRPr="00314323" w:rsidRDefault="006234A1" w:rsidP="006234A1">
            <w:pPr>
              <w:pStyle w:val="a5"/>
              <w:ind w:left="145" w:right="146" w:firstLine="215"/>
              <w:jc w:val="center"/>
              <w:rPr>
                <w:sz w:val="24"/>
                <w:szCs w:val="24"/>
              </w:rPr>
            </w:pPr>
            <w:r w:rsidRPr="00314323">
              <w:rPr>
                <w:sz w:val="24"/>
                <w:szCs w:val="24"/>
              </w:rPr>
              <w:t>Альтернатива 2:</w:t>
            </w:r>
          </w:p>
          <w:p w14:paraId="4E2B7668" w14:textId="77777777" w:rsidR="006234A1" w:rsidRPr="00314323" w:rsidRDefault="006234A1" w:rsidP="006234A1">
            <w:pPr>
              <w:pStyle w:val="a5"/>
              <w:ind w:left="145" w:right="146" w:firstLine="215"/>
              <w:jc w:val="center"/>
              <w:rPr>
                <w:sz w:val="24"/>
                <w:szCs w:val="24"/>
              </w:rPr>
            </w:pPr>
            <w:r w:rsidRPr="00314323">
              <w:rPr>
                <w:sz w:val="24"/>
                <w:szCs w:val="24"/>
              </w:rPr>
              <w:t>Проведення інформаційних кампаній (відсутність регулювання)</w:t>
            </w:r>
          </w:p>
          <w:p w14:paraId="746A43A7" w14:textId="77777777" w:rsidR="004947BB" w:rsidRPr="00FB1C84" w:rsidRDefault="004947BB" w:rsidP="00D12B32">
            <w:pPr>
              <w:pStyle w:val="a5"/>
              <w:ind w:left="145" w:right="146"/>
              <w:jc w:val="center"/>
              <w:rPr>
                <w:sz w:val="24"/>
                <w:szCs w:val="24"/>
              </w:rPr>
            </w:pPr>
          </w:p>
        </w:tc>
        <w:tc>
          <w:tcPr>
            <w:tcW w:w="2102" w:type="pct"/>
          </w:tcPr>
          <w:p w14:paraId="2BB24FA3" w14:textId="77777777" w:rsidR="004947BB" w:rsidRPr="00FB1C84" w:rsidRDefault="00D87EFE" w:rsidP="00D87EFE">
            <w:pPr>
              <w:pStyle w:val="a5"/>
              <w:ind w:left="145" w:right="146" w:firstLine="215"/>
              <w:rPr>
                <w:sz w:val="24"/>
                <w:szCs w:val="24"/>
              </w:rPr>
            </w:pPr>
            <w:r>
              <w:rPr>
                <w:sz w:val="24"/>
                <w:szCs w:val="24"/>
              </w:rPr>
              <w:t xml:space="preserve">Вигоди малоймовірні, оскільки інформаційні кампанії не матимуть практичних настанов щодо оформлення видань, випущених українськими видавництвами. </w:t>
            </w:r>
          </w:p>
        </w:tc>
        <w:tc>
          <w:tcPr>
            <w:tcW w:w="1738" w:type="pct"/>
          </w:tcPr>
          <w:p w14:paraId="72A5DE54" w14:textId="77777777" w:rsidR="004947BB" w:rsidRPr="00FB1C84" w:rsidRDefault="006234A1" w:rsidP="00D12B32">
            <w:pPr>
              <w:pStyle w:val="a5"/>
              <w:ind w:right="157" w:firstLine="135"/>
              <w:rPr>
                <w:sz w:val="24"/>
                <w:szCs w:val="24"/>
              </w:rPr>
            </w:pPr>
            <w:r>
              <w:rPr>
                <w:sz w:val="24"/>
                <w:szCs w:val="24"/>
              </w:rPr>
              <w:t>Відсутні</w:t>
            </w:r>
            <w:r w:rsidR="00073015">
              <w:rPr>
                <w:sz w:val="24"/>
                <w:szCs w:val="24"/>
              </w:rPr>
              <w:t>,</w:t>
            </w:r>
            <w:r w:rsidR="00AE6A79">
              <w:rPr>
                <w:sz w:val="24"/>
                <w:szCs w:val="24"/>
              </w:rPr>
              <w:t xml:space="preserve"> оскільки </w:t>
            </w:r>
            <w:r w:rsidR="00073015">
              <w:rPr>
                <w:sz w:val="24"/>
                <w:szCs w:val="24"/>
              </w:rPr>
              <w:t xml:space="preserve">для проведення інформаційних кампаній залучатимуться працівники </w:t>
            </w:r>
            <w:r w:rsidR="00073015" w:rsidRPr="00073015">
              <w:rPr>
                <w:sz w:val="24"/>
                <w:szCs w:val="24"/>
              </w:rPr>
              <w:t>видавництв, книгарень, бібліоте</w:t>
            </w:r>
            <w:r w:rsidR="00073015">
              <w:rPr>
                <w:sz w:val="24"/>
                <w:szCs w:val="24"/>
              </w:rPr>
              <w:t>к, державних організацій</w:t>
            </w:r>
            <w:r w:rsidR="00026DCD">
              <w:rPr>
                <w:sz w:val="24"/>
                <w:szCs w:val="24"/>
              </w:rPr>
              <w:t xml:space="preserve"> та </w:t>
            </w:r>
            <w:r w:rsidR="00073015">
              <w:rPr>
                <w:sz w:val="24"/>
                <w:szCs w:val="24"/>
              </w:rPr>
              <w:t xml:space="preserve"> зацікавлених громадських організацій</w:t>
            </w:r>
            <w:r>
              <w:rPr>
                <w:sz w:val="24"/>
                <w:szCs w:val="24"/>
              </w:rPr>
              <w:t xml:space="preserve"> </w:t>
            </w:r>
            <w:r w:rsidRPr="00216020">
              <w:rPr>
                <w:sz w:val="24"/>
                <w:szCs w:val="24"/>
              </w:rPr>
              <w:t>(</w:t>
            </w:r>
            <w:r>
              <w:rPr>
                <w:sz w:val="24"/>
                <w:szCs w:val="24"/>
              </w:rPr>
              <w:t xml:space="preserve">на </w:t>
            </w:r>
            <w:r w:rsidRPr="00216020">
              <w:rPr>
                <w:sz w:val="24"/>
                <w:szCs w:val="24"/>
              </w:rPr>
              <w:t>безоплатній основі)</w:t>
            </w:r>
            <w:r w:rsidR="00026DCD">
              <w:rPr>
                <w:sz w:val="24"/>
                <w:szCs w:val="24"/>
              </w:rPr>
              <w:t>.</w:t>
            </w:r>
            <w:r w:rsidR="00073015">
              <w:rPr>
                <w:sz w:val="24"/>
                <w:szCs w:val="24"/>
              </w:rPr>
              <w:t xml:space="preserve"> </w:t>
            </w:r>
          </w:p>
        </w:tc>
      </w:tr>
      <w:tr w:rsidR="00C40FCF" w:rsidRPr="00FB1C84" w14:paraId="759BB143" w14:textId="77777777" w:rsidTr="00D31278">
        <w:trPr>
          <w:trHeight w:val="1811"/>
        </w:trPr>
        <w:tc>
          <w:tcPr>
            <w:tcW w:w="1160" w:type="pct"/>
            <w:hideMark/>
          </w:tcPr>
          <w:p w14:paraId="586F2C52" w14:textId="77777777" w:rsidR="006234A1" w:rsidRPr="00CE3235" w:rsidRDefault="006234A1" w:rsidP="006234A1">
            <w:pPr>
              <w:ind w:left="158"/>
              <w:jc w:val="center"/>
              <w:textAlignment w:val="baseline"/>
              <w:rPr>
                <w:sz w:val="24"/>
                <w:szCs w:val="24"/>
              </w:rPr>
            </w:pPr>
            <w:r w:rsidRPr="00CE3235">
              <w:rPr>
                <w:sz w:val="24"/>
                <w:szCs w:val="24"/>
              </w:rPr>
              <w:t xml:space="preserve">Альтернатива </w:t>
            </w:r>
            <w:r>
              <w:rPr>
                <w:sz w:val="24"/>
                <w:szCs w:val="24"/>
              </w:rPr>
              <w:t>3</w:t>
            </w:r>
            <w:r w:rsidRPr="00CE3235">
              <w:rPr>
                <w:sz w:val="24"/>
                <w:szCs w:val="24"/>
              </w:rPr>
              <w:t>:</w:t>
            </w:r>
          </w:p>
          <w:p w14:paraId="3C0422DA" w14:textId="77777777" w:rsidR="006234A1" w:rsidRPr="00CE3235" w:rsidRDefault="006234A1" w:rsidP="006234A1">
            <w:pPr>
              <w:ind w:left="158"/>
              <w:jc w:val="center"/>
              <w:textAlignment w:val="baseline"/>
              <w:rPr>
                <w:sz w:val="24"/>
                <w:szCs w:val="24"/>
              </w:rPr>
            </w:pPr>
            <w:r w:rsidRPr="00CE3235">
              <w:rPr>
                <w:sz w:val="24"/>
                <w:szCs w:val="24"/>
              </w:rPr>
              <w:t>Розроблення про</w:t>
            </w:r>
            <w:r>
              <w:rPr>
                <w:sz w:val="24"/>
                <w:szCs w:val="24"/>
              </w:rPr>
              <w:t>е</w:t>
            </w:r>
            <w:r w:rsidRPr="00CE3235">
              <w:rPr>
                <w:sz w:val="24"/>
                <w:szCs w:val="24"/>
              </w:rPr>
              <w:t xml:space="preserve">кту </w:t>
            </w:r>
            <w:r>
              <w:rPr>
                <w:sz w:val="24"/>
                <w:szCs w:val="24"/>
              </w:rPr>
              <w:t>акта</w:t>
            </w:r>
          </w:p>
          <w:p w14:paraId="05B9CF9A" w14:textId="77777777" w:rsidR="006234A1" w:rsidRPr="00CE3235" w:rsidRDefault="006234A1" w:rsidP="006234A1">
            <w:pPr>
              <w:ind w:left="158"/>
              <w:jc w:val="center"/>
              <w:textAlignment w:val="baseline"/>
              <w:rPr>
                <w:sz w:val="24"/>
                <w:szCs w:val="24"/>
              </w:rPr>
            </w:pPr>
            <w:r w:rsidRPr="00CE3235">
              <w:rPr>
                <w:sz w:val="24"/>
                <w:szCs w:val="24"/>
              </w:rPr>
              <w:t>(забезпечення регулювання)</w:t>
            </w:r>
          </w:p>
          <w:p w14:paraId="445E0895" w14:textId="77777777" w:rsidR="00C40FCF" w:rsidRPr="00FB1C84" w:rsidRDefault="00C40FCF" w:rsidP="00A62886">
            <w:pPr>
              <w:ind w:firstLine="292"/>
              <w:textAlignment w:val="baseline"/>
              <w:rPr>
                <w:sz w:val="24"/>
                <w:szCs w:val="24"/>
              </w:rPr>
            </w:pPr>
          </w:p>
        </w:tc>
        <w:tc>
          <w:tcPr>
            <w:tcW w:w="2102" w:type="pct"/>
            <w:hideMark/>
          </w:tcPr>
          <w:p w14:paraId="667C1A76" w14:textId="77777777" w:rsidR="00A62886" w:rsidRPr="00FB1C84" w:rsidRDefault="00231E98" w:rsidP="00D12B32">
            <w:pPr>
              <w:pStyle w:val="a5"/>
              <w:ind w:right="146" w:firstLine="215"/>
              <w:rPr>
                <w:sz w:val="24"/>
                <w:szCs w:val="24"/>
              </w:rPr>
            </w:pPr>
            <w:r>
              <w:rPr>
                <w:sz w:val="24"/>
                <w:szCs w:val="24"/>
              </w:rPr>
              <w:t xml:space="preserve">Досконала книга – твір справжнього </w:t>
            </w:r>
            <w:r w:rsidR="00CC4A7A">
              <w:rPr>
                <w:sz w:val="24"/>
                <w:szCs w:val="24"/>
              </w:rPr>
              <w:t>книжкового мистецтва</w:t>
            </w:r>
            <w:r w:rsidR="00A14A66">
              <w:rPr>
                <w:sz w:val="24"/>
                <w:szCs w:val="24"/>
              </w:rPr>
              <w:t xml:space="preserve">, який досягається шляхом:  </w:t>
            </w:r>
          </w:p>
          <w:p w14:paraId="42101502" w14:textId="77777777" w:rsidR="00D12B32" w:rsidRDefault="00A62886" w:rsidP="00D12B32">
            <w:pPr>
              <w:pStyle w:val="a5"/>
              <w:ind w:left="2" w:right="146" w:firstLine="284"/>
              <w:rPr>
                <w:sz w:val="24"/>
                <w:szCs w:val="24"/>
              </w:rPr>
            </w:pPr>
            <w:r w:rsidRPr="00FB1C84">
              <w:rPr>
                <w:sz w:val="24"/>
                <w:szCs w:val="24"/>
              </w:rPr>
              <w:t xml:space="preserve">дотримання вимог законодавства України </w:t>
            </w:r>
            <w:r w:rsidR="00CC4A7A">
              <w:rPr>
                <w:sz w:val="24"/>
                <w:szCs w:val="24"/>
              </w:rPr>
              <w:t>всіма суб</w:t>
            </w:r>
            <w:r w:rsidR="00CC4A7A" w:rsidRPr="003A0112">
              <w:rPr>
                <w:sz w:val="24"/>
                <w:szCs w:val="24"/>
              </w:rPr>
              <w:t>’</w:t>
            </w:r>
            <w:r w:rsidR="00CC4A7A">
              <w:rPr>
                <w:sz w:val="24"/>
                <w:szCs w:val="24"/>
              </w:rPr>
              <w:t xml:space="preserve">єктами видавничої </w:t>
            </w:r>
            <w:r w:rsidR="0003056F">
              <w:rPr>
                <w:sz w:val="24"/>
                <w:szCs w:val="24"/>
              </w:rPr>
              <w:t xml:space="preserve">справи </w:t>
            </w:r>
            <w:r w:rsidR="00CC4A7A">
              <w:rPr>
                <w:sz w:val="24"/>
                <w:szCs w:val="24"/>
              </w:rPr>
              <w:t xml:space="preserve"> </w:t>
            </w:r>
            <w:r w:rsidRPr="00FB1C84">
              <w:rPr>
                <w:sz w:val="24"/>
                <w:szCs w:val="24"/>
              </w:rPr>
              <w:t xml:space="preserve">щодо </w:t>
            </w:r>
            <w:r w:rsidR="00167C9B">
              <w:rPr>
                <w:sz w:val="24"/>
                <w:szCs w:val="24"/>
              </w:rPr>
              <w:t xml:space="preserve">правил </w:t>
            </w:r>
            <w:r w:rsidR="00A013BD">
              <w:rPr>
                <w:sz w:val="24"/>
                <w:szCs w:val="24"/>
              </w:rPr>
              <w:t xml:space="preserve"> </w:t>
            </w:r>
            <w:r w:rsidR="003A0112">
              <w:rPr>
                <w:sz w:val="24"/>
                <w:szCs w:val="24"/>
              </w:rPr>
              <w:t>видавничого оф</w:t>
            </w:r>
            <w:r w:rsidR="00167C9B">
              <w:rPr>
                <w:sz w:val="24"/>
                <w:szCs w:val="24"/>
              </w:rPr>
              <w:t>о</w:t>
            </w:r>
            <w:r w:rsidR="003A0112">
              <w:rPr>
                <w:sz w:val="24"/>
                <w:szCs w:val="24"/>
              </w:rPr>
              <w:t>рмлення, поліграфічного і технічного виконання видань;</w:t>
            </w:r>
          </w:p>
          <w:p w14:paraId="7E02B607" w14:textId="77777777" w:rsidR="00D12B32" w:rsidRDefault="00663021" w:rsidP="00D12B32">
            <w:pPr>
              <w:pStyle w:val="a5"/>
              <w:ind w:left="2" w:right="146" w:firstLine="284"/>
              <w:rPr>
                <w:sz w:val="24"/>
                <w:szCs w:val="24"/>
              </w:rPr>
            </w:pPr>
            <w:r>
              <w:rPr>
                <w:sz w:val="24"/>
                <w:szCs w:val="24"/>
              </w:rPr>
              <w:t xml:space="preserve">підвищення </w:t>
            </w:r>
            <w:r w:rsidR="00D12B32">
              <w:rPr>
                <w:sz w:val="24"/>
                <w:szCs w:val="24"/>
              </w:rPr>
              <w:t>к</w:t>
            </w:r>
            <w:r>
              <w:rPr>
                <w:sz w:val="24"/>
                <w:szCs w:val="24"/>
              </w:rPr>
              <w:t xml:space="preserve">онкурентоспроможності українських видань на </w:t>
            </w:r>
            <w:r w:rsidR="007115CA">
              <w:rPr>
                <w:sz w:val="24"/>
                <w:szCs w:val="24"/>
              </w:rPr>
              <w:t>внутрішньому і міжнародних ринках;</w:t>
            </w:r>
          </w:p>
          <w:p w14:paraId="490E359C" w14:textId="77777777" w:rsidR="00D12B32" w:rsidRDefault="00C21B7C" w:rsidP="00D12B32">
            <w:pPr>
              <w:pStyle w:val="a5"/>
              <w:ind w:left="2" w:right="146" w:firstLine="284"/>
              <w:rPr>
                <w:sz w:val="24"/>
                <w:szCs w:val="24"/>
              </w:rPr>
            </w:pPr>
            <w:r w:rsidRPr="00FB1C84">
              <w:rPr>
                <w:sz w:val="24"/>
                <w:szCs w:val="24"/>
              </w:rPr>
              <w:t>державн</w:t>
            </w:r>
            <w:r w:rsidR="00A14A66">
              <w:rPr>
                <w:sz w:val="24"/>
                <w:szCs w:val="24"/>
              </w:rPr>
              <w:t>ої</w:t>
            </w:r>
            <w:r w:rsidRPr="00FB1C84">
              <w:rPr>
                <w:sz w:val="24"/>
                <w:szCs w:val="24"/>
              </w:rPr>
              <w:t xml:space="preserve"> підтримк</w:t>
            </w:r>
            <w:r w:rsidR="00A14A66">
              <w:rPr>
                <w:sz w:val="24"/>
                <w:szCs w:val="24"/>
              </w:rPr>
              <w:t>и</w:t>
            </w:r>
            <w:r w:rsidRPr="00FB1C84">
              <w:rPr>
                <w:sz w:val="24"/>
                <w:szCs w:val="24"/>
              </w:rPr>
              <w:t xml:space="preserve"> книговидавничої справи в Україні.</w:t>
            </w:r>
          </w:p>
          <w:p w14:paraId="412B804E" w14:textId="77777777" w:rsidR="00D12B32" w:rsidRDefault="0003056F" w:rsidP="00D12B32">
            <w:pPr>
              <w:pStyle w:val="a5"/>
              <w:ind w:left="2" w:right="146" w:firstLine="284"/>
              <w:rPr>
                <w:sz w:val="24"/>
                <w:szCs w:val="24"/>
              </w:rPr>
            </w:pPr>
            <w:r>
              <w:rPr>
                <w:sz w:val="24"/>
                <w:szCs w:val="24"/>
              </w:rPr>
              <w:t xml:space="preserve">Дотримання єдиних правил видавничого оформлення, поліграфічного і технічного виконання видань </w:t>
            </w:r>
            <w:r w:rsidR="00051230">
              <w:rPr>
                <w:sz w:val="24"/>
                <w:szCs w:val="24"/>
              </w:rPr>
              <w:t>дозволить</w:t>
            </w:r>
            <w:r w:rsidR="00A14A66">
              <w:rPr>
                <w:sz w:val="24"/>
                <w:szCs w:val="24"/>
              </w:rPr>
              <w:t>:</w:t>
            </w:r>
          </w:p>
          <w:p w14:paraId="3CE619FC" w14:textId="77777777" w:rsidR="00A14A66" w:rsidRDefault="00051230" w:rsidP="00D12B32">
            <w:pPr>
              <w:pStyle w:val="a5"/>
              <w:ind w:left="2" w:right="146" w:firstLine="284"/>
              <w:rPr>
                <w:sz w:val="24"/>
                <w:szCs w:val="24"/>
              </w:rPr>
            </w:pPr>
            <w:r>
              <w:rPr>
                <w:sz w:val="24"/>
                <w:szCs w:val="24"/>
              </w:rPr>
              <w:t xml:space="preserve">зберегти </w:t>
            </w:r>
            <w:r w:rsidR="00255969">
              <w:rPr>
                <w:sz w:val="24"/>
                <w:szCs w:val="24"/>
              </w:rPr>
              <w:t xml:space="preserve">систему </w:t>
            </w:r>
            <w:r w:rsidR="00A379CB" w:rsidRPr="00A379CB">
              <w:rPr>
                <w:sz w:val="24"/>
                <w:szCs w:val="24"/>
              </w:rPr>
              <w:t>державно</w:t>
            </w:r>
            <w:r w:rsidR="00A379CB">
              <w:rPr>
                <w:sz w:val="24"/>
                <w:szCs w:val="24"/>
              </w:rPr>
              <w:t>ї</w:t>
            </w:r>
            <w:r w:rsidR="00A379CB" w:rsidRPr="00A379CB">
              <w:rPr>
                <w:sz w:val="24"/>
                <w:szCs w:val="24"/>
              </w:rPr>
              <w:t xml:space="preserve"> бібліографічн</w:t>
            </w:r>
            <w:r w:rsidR="00A379CB">
              <w:rPr>
                <w:sz w:val="24"/>
                <w:szCs w:val="24"/>
              </w:rPr>
              <w:t>ої</w:t>
            </w:r>
            <w:r w:rsidR="00A379CB" w:rsidRPr="00A379CB">
              <w:rPr>
                <w:sz w:val="24"/>
                <w:szCs w:val="24"/>
              </w:rPr>
              <w:t xml:space="preserve"> реєстраці</w:t>
            </w:r>
            <w:r w:rsidR="00A379CB">
              <w:rPr>
                <w:sz w:val="24"/>
                <w:szCs w:val="24"/>
              </w:rPr>
              <w:t>ї</w:t>
            </w:r>
            <w:r w:rsidR="00A379CB" w:rsidRPr="00A379CB">
              <w:rPr>
                <w:sz w:val="24"/>
                <w:szCs w:val="24"/>
              </w:rPr>
              <w:t xml:space="preserve"> та централізован</w:t>
            </w:r>
            <w:r w:rsidR="00A379CB">
              <w:rPr>
                <w:sz w:val="24"/>
                <w:szCs w:val="24"/>
              </w:rPr>
              <w:t>ої</w:t>
            </w:r>
            <w:r w:rsidR="00A379CB" w:rsidRPr="00A379CB">
              <w:rPr>
                <w:sz w:val="24"/>
                <w:szCs w:val="24"/>
              </w:rPr>
              <w:t xml:space="preserve"> каталогізаці</w:t>
            </w:r>
            <w:r w:rsidR="00A379CB">
              <w:rPr>
                <w:sz w:val="24"/>
                <w:szCs w:val="24"/>
              </w:rPr>
              <w:t>ї</w:t>
            </w:r>
            <w:r w:rsidR="00A379CB" w:rsidRPr="00A379CB">
              <w:rPr>
                <w:sz w:val="24"/>
                <w:szCs w:val="24"/>
              </w:rPr>
              <w:t xml:space="preserve"> всіх без</w:t>
            </w:r>
            <w:r w:rsidR="00D12B32">
              <w:rPr>
                <w:sz w:val="24"/>
                <w:szCs w:val="24"/>
              </w:rPr>
              <w:t xml:space="preserve"> </w:t>
            </w:r>
            <w:r w:rsidR="00A379CB" w:rsidRPr="00A379CB">
              <w:rPr>
                <w:sz w:val="24"/>
                <w:szCs w:val="24"/>
              </w:rPr>
              <w:t>винятку видів видань, випущених в Україні</w:t>
            </w:r>
            <w:r w:rsidR="00A14A66">
              <w:rPr>
                <w:sz w:val="24"/>
                <w:szCs w:val="24"/>
              </w:rPr>
              <w:t>;</w:t>
            </w:r>
          </w:p>
          <w:p w14:paraId="627FB6BB" w14:textId="77777777" w:rsidR="00C21B7C" w:rsidRPr="00FB1C84" w:rsidRDefault="00A14A66" w:rsidP="00D12B32">
            <w:pPr>
              <w:pStyle w:val="a5"/>
              <w:ind w:left="2" w:right="146" w:firstLine="284"/>
              <w:rPr>
                <w:sz w:val="24"/>
                <w:szCs w:val="24"/>
              </w:rPr>
            </w:pPr>
            <w:r>
              <w:rPr>
                <w:sz w:val="24"/>
                <w:szCs w:val="24"/>
              </w:rPr>
              <w:t>проводити а</w:t>
            </w:r>
            <w:r w:rsidRPr="00A14A66">
              <w:rPr>
                <w:sz w:val="24"/>
                <w:szCs w:val="24"/>
              </w:rPr>
              <w:t>наліз тенденцій розповсюдження видавничої продукції, вивчення</w:t>
            </w:r>
            <w:r w:rsidR="00D12B32">
              <w:rPr>
                <w:sz w:val="24"/>
                <w:szCs w:val="24"/>
              </w:rPr>
              <w:t xml:space="preserve"> </w:t>
            </w:r>
            <w:r w:rsidRPr="00A14A66">
              <w:rPr>
                <w:sz w:val="24"/>
                <w:szCs w:val="24"/>
              </w:rPr>
              <w:t>книжкового ринку, його регіональних особливостей.</w:t>
            </w:r>
          </w:p>
        </w:tc>
        <w:tc>
          <w:tcPr>
            <w:tcW w:w="1738" w:type="pct"/>
          </w:tcPr>
          <w:p w14:paraId="58920A22" w14:textId="77777777" w:rsidR="00A62886" w:rsidRPr="00FB1C84" w:rsidRDefault="00AD5161" w:rsidP="00D12B32">
            <w:pPr>
              <w:pStyle w:val="a5"/>
              <w:ind w:right="146" w:firstLine="215"/>
              <w:rPr>
                <w:sz w:val="24"/>
                <w:szCs w:val="24"/>
              </w:rPr>
            </w:pPr>
            <w:r w:rsidRPr="00D858EB">
              <w:rPr>
                <w:sz w:val="24"/>
                <w:szCs w:val="24"/>
              </w:rPr>
              <w:t>Відсутні</w:t>
            </w:r>
            <w:r w:rsidR="006234A1">
              <w:rPr>
                <w:sz w:val="24"/>
                <w:szCs w:val="24"/>
              </w:rPr>
              <w:t>, оскільки</w:t>
            </w:r>
            <w:r w:rsidR="007115CA" w:rsidRPr="00D858EB">
              <w:rPr>
                <w:sz w:val="24"/>
                <w:szCs w:val="24"/>
              </w:rPr>
              <w:t xml:space="preserve"> </w:t>
            </w:r>
            <w:r w:rsidRPr="00D858EB">
              <w:rPr>
                <w:sz w:val="24"/>
                <w:szCs w:val="24"/>
              </w:rPr>
              <w:t xml:space="preserve"> п</w:t>
            </w:r>
            <w:r w:rsidR="00A62886" w:rsidRPr="00D858EB">
              <w:rPr>
                <w:sz w:val="24"/>
                <w:szCs w:val="24"/>
              </w:rPr>
              <w:t xml:space="preserve">рийняття та реалізація </w:t>
            </w:r>
            <w:r w:rsidR="003A0112" w:rsidRPr="00D858EB">
              <w:rPr>
                <w:sz w:val="24"/>
                <w:szCs w:val="24"/>
              </w:rPr>
              <w:t xml:space="preserve">наказу </w:t>
            </w:r>
            <w:r w:rsidR="00407338" w:rsidRPr="00D858EB">
              <w:rPr>
                <w:sz w:val="24"/>
                <w:szCs w:val="24"/>
              </w:rPr>
              <w:t xml:space="preserve"> </w:t>
            </w:r>
            <w:r w:rsidR="00D858EB" w:rsidRPr="00D858EB">
              <w:rPr>
                <w:sz w:val="24"/>
                <w:szCs w:val="24"/>
              </w:rPr>
              <w:t xml:space="preserve">Державного комітету телебачення і радіомовлення  </w:t>
            </w:r>
            <w:r w:rsidR="00A6697C" w:rsidRPr="00D858EB">
              <w:rPr>
                <w:sz w:val="24"/>
                <w:szCs w:val="24"/>
              </w:rPr>
              <w:t xml:space="preserve"> </w:t>
            </w:r>
            <w:r w:rsidR="00A62886" w:rsidRPr="00D858EB">
              <w:rPr>
                <w:sz w:val="24"/>
                <w:szCs w:val="24"/>
              </w:rPr>
              <w:t xml:space="preserve"> </w:t>
            </w:r>
            <w:r w:rsidR="00A36832">
              <w:rPr>
                <w:sz w:val="24"/>
                <w:szCs w:val="24"/>
              </w:rPr>
              <w:t xml:space="preserve">України </w:t>
            </w:r>
            <w:r w:rsidR="00CA408B" w:rsidRPr="00314323">
              <w:rPr>
                <w:sz w:val="24"/>
                <w:szCs w:val="24"/>
              </w:rPr>
              <w:t>не потребу</w:t>
            </w:r>
            <w:r w:rsidR="00CA408B">
              <w:rPr>
                <w:sz w:val="24"/>
                <w:szCs w:val="24"/>
              </w:rPr>
              <w:t>ватиме</w:t>
            </w:r>
            <w:r w:rsidR="00CA408B" w:rsidRPr="00314323">
              <w:rPr>
                <w:sz w:val="24"/>
                <w:szCs w:val="24"/>
              </w:rPr>
              <w:t xml:space="preserve"> додаткових витрат з державного </w:t>
            </w:r>
            <w:r w:rsidR="00CA408B">
              <w:rPr>
                <w:sz w:val="24"/>
                <w:szCs w:val="24"/>
              </w:rPr>
              <w:t xml:space="preserve">чи місцевих </w:t>
            </w:r>
            <w:r w:rsidR="00CA408B" w:rsidRPr="00314323">
              <w:rPr>
                <w:sz w:val="24"/>
                <w:szCs w:val="24"/>
              </w:rPr>
              <w:t>бюджет</w:t>
            </w:r>
            <w:r w:rsidR="00CA408B">
              <w:rPr>
                <w:sz w:val="24"/>
                <w:szCs w:val="24"/>
              </w:rPr>
              <w:t>ів.</w:t>
            </w:r>
          </w:p>
        </w:tc>
      </w:tr>
    </w:tbl>
    <w:p w14:paraId="70EC3B4B" w14:textId="77777777" w:rsidR="00C21B7C" w:rsidRPr="00FB1C84" w:rsidRDefault="00C21B7C" w:rsidP="00A62886">
      <w:pPr>
        <w:ind w:firstLine="709"/>
        <w:jc w:val="both"/>
        <w:rPr>
          <w:bCs/>
          <w:color w:val="000000"/>
        </w:rPr>
      </w:pPr>
    </w:p>
    <w:p w14:paraId="31AB9213" w14:textId="77777777" w:rsidR="00D12B32" w:rsidRPr="006A7205" w:rsidRDefault="00D12B32" w:rsidP="00D12B32">
      <w:pPr>
        <w:tabs>
          <w:tab w:val="left" w:pos="6945"/>
        </w:tabs>
        <w:ind w:firstLine="709"/>
        <w:jc w:val="both"/>
        <w:rPr>
          <w:bCs/>
          <w:color w:val="000000"/>
        </w:rPr>
      </w:pPr>
      <w:r w:rsidRPr="006A7205">
        <w:rPr>
          <w:bCs/>
          <w:color w:val="000000"/>
        </w:rPr>
        <w:t>Оцінка впливу на сферу інтересів громадян не здійснювалась, оскільки дія регуляторного акту не поширюється на громадян.</w:t>
      </w:r>
    </w:p>
    <w:p w14:paraId="1E0FB70D" w14:textId="77777777" w:rsidR="000E5636" w:rsidRPr="00FB1C84" w:rsidRDefault="000E5636" w:rsidP="000E5636">
      <w:pPr>
        <w:ind w:firstLine="709"/>
        <w:jc w:val="both"/>
        <w:rPr>
          <w:bCs/>
          <w:color w:val="000000"/>
        </w:rPr>
      </w:pPr>
    </w:p>
    <w:p w14:paraId="5BEE2086" w14:textId="77777777" w:rsidR="00FF03B2" w:rsidRDefault="000E5636" w:rsidP="00D12B32">
      <w:pPr>
        <w:ind w:firstLine="709"/>
        <w:jc w:val="center"/>
        <w:rPr>
          <w:bCs/>
          <w:color w:val="000000"/>
        </w:rPr>
      </w:pPr>
      <w:r w:rsidRPr="00FB1C84">
        <w:rPr>
          <w:bCs/>
          <w:color w:val="000000"/>
        </w:rPr>
        <w:lastRenderedPageBreak/>
        <w:t>Оцінка впливу на сферу інтересів суб’єктів господарювання</w:t>
      </w:r>
    </w:p>
    <w:p w14:paraId="5962945D" w14:textId="77777777" w:rsidR="003214C0" w:rsidRDefault="003214C0" w:rsidP="00FF03B2">
      <w:pPr>
        <w:ind w:firstLine="709"/>
        <w:jc w:val="both"/>
        <w:rPr>
          <w:bCs/>
          <w:color w:val="000000"/>
        </w:rPr>
      </w:pPr>
    </w:p>
    <w:p w14:paraId="35E28BE7" w14:textId="77777777" w:rsidR="00FD2B0E" w:rsidRPr="00FD2B0E" w:rsidRDefault="00FD2B0E" w:rsidP="00FD2B0E">
      <w:pPr>
        <w:ind w:firstLine="709"/>
        <w:jc w:val="both"/>
        <w:rPr>
          <w:bCs/>
          <w:color w:val="000000"/>
        </w:rPr>
      </w:pPr>
      <w:r w:rsidRPr="00FD2B0E">
        <w:rPr>
          <w:bCs/>
          <w:color w:val="000000"/>
        </w:rPr>
        <w:t>Станом на 31.05.2026 до Державного реєстру видавців, виготовлювачів і розповсюджувачів видавничої продукції внесено</w:t>
      </w:r>
      <w:r w:rsidR="006234A1">
        <w:rPr>
          <w:bCs/>
          <w:color w:val="000000"/>
        </w:rPr>
        <w:t xml:space="preserve"> </w:t>
      </w:r>
      <w:r w:rsidRPr="00FD2B0E">
        <w:rPr>
          <w:b/>
          <w:bCs/>
          <w:color w:val="000000"/>
        </w:rPr>
        <w:t>8933</w:t>
      </w:r>
      <w:r w:rsidRPr="00FD2B0E">
        <w:rPr>
          <w:bCs/>
          <w:color w:val="000000"/>
        </w:rPr>
        <w:t> суб’єкти видавничої справи (6509 - юридичні особи, 2424 - фізичних осіб-підприємців) </w:t>
      </w:r>
      <w:r w:rsidRPr="00FD2B0E">
        <w:rPr>
          <w:b/>
          <w:bCs/>
          <w:color w:val="000000"/>
        </w:rPr>
        <w:t>2394 </w:t>
      </w:r>
      <w:r w:rsidRPr="00FD2B0E">
        <w:rPr>
          <w:bCs/>
          <w:color w:val="000000"/>
        </w:rPr>
        <w:t>суб’єкти видавничої справи займаються лише видавничою діяльністю,</w:t>
      </w:r>
      <w:r w:rsidRPr="00FD2B0E">
        <w:rPr>
          <w:b/>
          <w:bCs/>
          <w:color w:val="000000"/>
        </w:rPr>
        <w:t> 669 </w:t>
      </w:r>
      <w:r w:rsidRPr="00FD2B0E">
        <w:rPr>
          <w:bCs/>
          <w:color w:val="000000"/>
        </w:rPr>
        <w:t>- виготовленням видавничої продукції; </w:t>
      </w:r>
      <w:r w:rsidRPr="00FD2B0E">
        <w:rPr>
          <w:b/>
          <w:bCs/>
          <w:color w:val="000000"/>
        </w:rPr>
        <w:t>595</w:t>
      </w:r>
      <w:r w:rsidRPr="00FD2B0E">
        <w:rPr>
          <w:bCs/>
          <w:color w:val="000000"/>
        </w:rPr>
        <w:t> - розповсюдженням видавничої продукції.</w:t>
      </w:r>
    </w:p>
    <w:p w14:paraId="4F1DE7C5" w14:textId="77777777" w:rsidR="00FD2B0E" w:rsidRPr="00FD2B0E" w:rsidRDefault="00FD2B0E" w:rsidP="00FD2B0E">
      <w:pPr>
        <w:ind w:firstLine="709"/>
        <w:jc w:val="both"/>
        <w:rPr>
          <w:bCs/>
          <w:color w:val="000000"/>
        </w:rPr>
      </w:pPr>
      <w:r w:rsidRPr="00FD2B0E">
        <w:rPr>
          <w:bCs/>
          <w:color w:val="000000"/>
        </w:rPr>
        <w:t>Решта суб’єктів видавничої справи поєднують 2-3 види діяльності у видавничій справі, а саме:</w:t>
      </w:r>
    </w:p>
    <w:p w14:paraId="49515C03" w14:textId="77777777" w:rsidR="00FD2B0E" w:rsidRPr="00FD2B0E" w:rsidRDefault="00FD2B0E" w:rsidP="00FD2B0E">
      <w:pPr>
        <w:ind w:firstLine="709"/>
        <w:jc w:val="both"/>
        <w:rPr>
          <w:bCs/>
          <w:color w:val="000000"/>
        </w:rPr>
      </w:pPr>
      <w:r w:rsidRPr="00FD2B0E">
        <w:rPr>
          <w:b/>
          <w:bCs/>
          <w:color w:val="000000"/>
        </w:rPr>
        <w:t>1157  </w:t>
      </w:r>
      <w:r w:rsidRPr="00FD2B0E">
        <w:rPr>
          <w:bCs/>
          <w:color w:val="000000"/>
        </w:rPr>
        <w:t>(958 - юридичні особи, 199 - фізичні особи-підприємці) суб’єктів видавничої справи займаються видавничою діяльністю і виготовленням видавничої продукції,</w:t>
      </w:r>
    </w:p>
    <w:p w14:paraId="5143CB10" w14:textId="77777777" w:rsidR="00FD2B0E" w:rsidRPr="00FD2B0E" w:rsidRDefault="00FD2B0E" w:rsidP="00FD2B0E">
      <w:pPr>
        <w:ind w:firstLine="709"/>
        <w:jc w:val="both"/>
        <w:rPr>
          <w:bCs/>
          <w:color w:val="000000"/>
        </w:rPr>
      </w:pPr>
      <w:r w:rsidRPr="00FD2B0E">
        <w:rPr>
          <w:b/>
          <w:bCs/>
          <w:color w:val="000000"/>
        </w:rPr>
        <w:t>1468 (</w:t>
      </w:r>
      <w:r w:rsidRPr="00FD2B0E">
        <w:rPr>
          <w:bCs/>
          <w:color w:val="000000"/>
        </w:rPr>
        <w:t>968 - юридичні особи, 500 - фізичні особи-підприємці) - видавничою діяльністю і розповсюдженням видавничої продукції,</w:t>
      </w:r>
    </w:p>
    <w:p w14:paraId="30D1F4D6" w14:textId="77777777" w:rsidR="00FD2B0E" w:rsidRPr="00FD2B0E" w:rsidRDefault="00FD2B0E" w:rsidP="00FD2B0E">
      <w:pPr>
        <w:ind w:firstLine="709"/>
        <w:jc w:val="both"/>
        <w:rPr>
          <w:bCs/>
          <w:color w:val="000000"/>
        </w:rPr>
      </w:pPr>
      <w:r w:rsidRPr="00FD2B0E">
        <w:rPr>
          <w:b/>
          <w:bCs/>
          <w:color w:val="000000"/>
        </w:rPr>
        <w:t>56</w:t>
      </w:r>
      <w:r w:rsidRPr="00FD2B0E">
        <w:rPr>
          <w:bCs/>
          <w:color w:val="000000"/>
        </w:rPr>
        <w:t> (36 - юридичні особи, 20 - фізичні особи-підприємці) - виготовленням і розповсюдженням видавничої продукції,</w:t>
      </w:r>
    </w:p>
    <w:p w14:paraId="01AA8F49" w14:textId="77777777" w:rsidR="00FD2B0E" w:rsidRPr="00FD2B0E" w:rsidRDefault="00FD2B0E" w:rsidP="00FD2B0E">
      <w:pPr>
        <w:ind w:firstLine="709"/>
        <w:jc w:val="both"/>
        <w:rPr>
          <w:bCs/>
          <w:color w:val="000000"/>
        </w:rPr>
      </w:pPr>
      <w:r w:rsidRPr="00FD2B0E">
        <w:rPr>
          <w:b/>
          <w:bCs/>
          <w:color w:val="000000"/>
        </w:rPr>
        <w:t>2594 </w:t>
      </w:r>
      <w:r w:rsidRPr="00FD2B0E">
        <w:rPr>
          <w:bCs/>
          <w:color w:val="000000"/>
        </w:rPr>
        <w:t>(1886 - юридичні особи, 708 - фізичні особи-підприємці)</w:t>
      </w:r>
      <w:r w:rsidRPr="00FD2B0E">
        <w:rPr>
          <w:b/>
          <w:bCs/>
          <w:color w:val="000000"/>
        </w:rPr>
        <w:t> </w:t>
      </w:r>
      <w:r w:rsidRPr="00FD2B0E">
        <w:rPr>
          <w:bCs/>
          <w:color w:val="000000"/>
        </w:rPr>
        <w:t>- видавничою діяльністю, виготовленням і розповсюдженням видавничої продукції.</w:t>
      </w:r>
    </w:p>
    <w:p w14:paraId="07479952" w14:textId="77777777" w:rsidR="00FD2B0E" w:rsidRPr="00FD2B0E" w:rsidRDefault="00FD2B0E" w:rsidP="00FD2B0E">
      <w:pPr>
        <w:ind w:firstLine="709"/>
        <w:jc w:val="both"/>
        <w:rPr>
          <w:bCs/>
          <w:color w:val="000000"/>
        </w:rPr>
      </w:pPr>
      <w:r w:rsidRPr="00FD2B0E">
        <w:rPr>
          <w:bCs/>
          <w:color w:val="000000"/>
        </w:rPr>
        <w:t>Автономна Республіка Крим - 131, Волинська - 130, Вінницька - 173, Дніпропетровська - 484, Донецька - 326, Житомирська - 121, Закарпатська - 98, Запорізька - 179, Івано-Франківська - 117, Київська - 495, Кіровоградська - 102, Луганська - 106, Львівська - 4699, Миколаївська - 100, Одеська - 259, Полтавська - 170, Рівненська - 103, Сумська - 118, Тернопільська - 149, Харківська - 1072, Херсонська - 105, Хмельницька - 142, Черкаська - 159, Чернівецька область - 78, Чернігівська - 120, м. Київ - 3390, Севастополь - 37.</w:t>
      </w:r>
    </w:p>
    <w:p w14:paraId="60D1A24D" w14:textId="77777777" w:rsidR="00FF03B2" w:rsidRPr="00511F65" w:rsidRDefault="00FF03B2" w:rsidP="000E5636">
      <w:pPr>
        <w:ind w:firstLine="709"/>
        <w:jc w:val="both"/>
        <w:rPr>
          <w:bCs/>
          <w:color w:val="000000"/>
          <w:lang w:val="en-US"/>
        </w:rPr>
      </w:pPr>
    </w:p>
    <w:p w14:paraId="654C47B1" w14:textId="77777777" w:rsidR="00573884" w:rsidRPr="00FB1C84" w:rsidRDefault="00573884" w:rsidP="000E5636">
      <w:pPr>
        <w:ind w:firstLine="709"/>
        <w:jc w:val="both"/>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568"/>
        <w:gridCol w:w="1582"/>
        <w:gridCol w:w="1541"/>
        <w:gridCol w:w="1559"/>
        <w:gridCol w:w="1554"/>
      </w:tblGrid>
      <w:tr w:rsidR="000E5636" w:rsidRPr="00FB1C84" w14:paraId="34CFDBB8" w14:textId="77777777" w:rsidTr="00573884">
        <w:tc>
          <w:tcPr>
            <w:tcW w:w="1966" w:type="dxa"/>
          </w:tcPr>
          <w:p w14:paraId="3A673927" w14:textId="77777777" w:rsidR="000E5636" w:rsidRPr="00FB1C84" w:rsidRDefault="000E5636" w:rsidP="00A92079">
            <w:pPr>
              <w:jc w:val="both"/>
              <w:rPr>
                <w:b/>
                <w:bCs/>
                <w:color w:val="000000"/>
                <w:sz w:val="24"/>
                <w:szCs w:val="24"/>
              </w:rPr>
            </w:pPr>
            <w:r w:rsidRPr="00FB1C84">
              <w:rPr>
                <w:b/>
                <w:bCs/>
                <w:color w:val="000000"/>
                <w:sz w:val="24"/>
                <w:szCs w:val="24"/>
              </w:rPr>
              <w:t>Показник</w:t>
            </w:r>
          </w:p>
        </w:tc>
        <w:tc>
          <w:tcPr>
            <w:tcW w:w="1610" w:type="dxa"/>
          </w:tcPr>
          <w:p w14:paraId="25085D91" w14:textId="77777777" w:rsidR="000E5636" w:rsidRPr="00FB1C84" w:rsidRDefault="000E5636" w:rsidP="00A92079">
            <w:pPr>
              <w:jc w:val="both"/>
              <w:rPr>
                <w:b/>
                <w:bCs/>
                <w:color w:val="000000"/>
                <w:sz w:val="24"/>
                <w:szCs w:val="24"/>
              </w:rPr>
            </w:pPr>
            <w:r w:rsidRPr="00FB1C84">
              <w:rPr>
                <w:b/>
                <w:bCs/>
                <w:color w:val="000000"/>
                <w:sz w:val="24"/>
                <w:szCs w:val="24"/>
              </w:rPr>
              <w:t>Великі</w:t>
            </w:r>
          </w:p>
        </w:tc>
        <w:tc>
          <w:tcPr>
            <w:tcW w:w="1618" w:type="dxa"/>
          </w:tcPr>
          <w:p w14:paraId="4CFA59B1" w14:textId="77777777" w:rsidR="000E5636" w:rsidRPr="00FB1C84" w:rsidRDefault="000E5636" w:rsidP="00A92079">
            <w:pPr>
              <w:jc w:val="both"/>
              <w:rPr>
                <w:b/>
                <w:bCs/>
                <w:color w:val="000000"/>
                <w:sz w:val="24"/>
                <w:szCs w:val="24"/>
              </w:rPr>
            </w:pPr>
            <w:r w:rsidRPr="00FB1C84">
              <w:rPr>
                <w:b/>
                <w:bCs/>
                <w:color w:val="000000"/>
                <w:sz w:val="24"/>
                <w:szCs w:val="24"/>
              </w:rPr>
              <w:t>Середні</w:t>
            </w:r>
          </w:p>
        </w:tc>
        <w:tc>
          <w:tcPr>
            <w:tcW w:w="1595" w:type="dxa"/>
          </w:tcPr>
          <w:p w14:paraId="3B4FC939" w14:textId="77777777" w:rsidR="000E5636" w:rsidRPr="00FB1C84" w:rsidRDefault="000E5636" w:rsidP="00A92079">
            <w:pPr>
              <w:jc w:val="both"/>
              <w:rPr>
                <w:b/>
                <w:bCs/>
                <w:color w:val="000000"/>
                <w:sz w:val="24"/>
                <w:szCs w:val="24"/>
              </w:rPr>
            </w:pPr>
            <w:r w:rsidRPr="00FB1C84">
              <w:rPr>
                <w:b/>
                <w:bCs/>
                <w:color w:val="000000"/>
                <w:sz w:val="24"/>
                <w:szCs w:val="24"/>
              </w:rPr>
              <w:t>Малі</w:t>
            </w:r>
          </w:p>
        </w:tc>
        <w:tc>
          <w:tcPr>
            <w:tcW w:w="1605" w:type="dxa"/>
          </w:tcPr>
          <w:p w14:paraId="7EE75516" w14:textId="77777777" w:rsidR="000E5636" w:rsidRPr="00FB1C84" w:rsidRDefault="000E5636" w:rsidP="00A92079">
            <w:pPr>
              <w:jc w:val="both"/>
              <w:rPr>
                <w:b/>
                <w:bCs/>
                <w:color w:val="000000"/>
                <w:sz w:val="24"/>
                <w:szCs w:val="24"/>
              </w:rPr>
            </w:pPr>
            <w:r w:rsidRPr="00FB1C84">
              <w:rPr>
                <w:b/>
                <w:bCs/>
                <w:color w:val="000000"/>
                <w:sz w:val="24"/>
                <w:szCs w:val="24"/>
              </w:rPr>
              <w:t>Мікро</w:t>
            </w:r>
          </w:p>
        </w:tc>
        <w:tc>
          <w:tcPr>
            <w:tcW w:w="1602" w:type="dxa"/>
          </w:tcPr>
          <w:p w14:paraId="0BB834D7" w14:textId="77777777" w:rsidR="000E5636" w:rsidRPr="00FB1C84" w:rsidRDefault="000E5636" w:rsidP="00A92079">
            <w:pPr>
              <w:jc w:val="both"/>
              <w:rPr>
                <w:b/>
                <w:bCs/>
                <w:color w:val="000000"/>
                <w:sz w:val="24"/>
                <w:szCs w:val="24"/>
              </w:rPr>
            </w:pPr>
            <w:r w:rsidRPr="00FB1C84">
              <w:rPr>
                <w:b/>
                <w:bCs/>
                <w:color w:val="000000"/>
                <w:sz w:val="24"/>
                <w:szCs w:val="24"/>
              </w:rPr>
              <w:t>Разом</w:t>
            </w:r>
          </w:p>
        </w:tc>
      </w:tr>
      <w:tr w:rsidR="000E5636" w:rsidRPr="00FB1C84" w14:paraId="77769D2B" w14:textId="77777777" w:rsidTr="00573884">
        <w:tc>
          <w:tcPr>
            <w:tcW w:w="1966" w:type="dxa"/>
          </w:tcPr>
          <w:p w14:paraId="252D03DA" w14:textId="77777777" w:rsidR="000E5636" w:rsidRPr="00FB1C84" w:rsidRDefault="000E5636" w:rsidP="00A92079">
            <w:pPr>
              <w:jc w:val="both"/>
              <w:rPr>
                <w:bCs/>
                <w:color w:val="000000"/>
                <w:sz w:val="24"/>
                <w:szCs w:val="24"/>
              </w:rPr>
            </w:pPr>
            <w:r w:rsidRPr="00FB1C84">
              <w:rPr>
                <w:bCs/>
                <w:color w:val="000000"/>
                <w:sz w:val="24"/>
                <w:szCs w:val="24"/>
              </w:rPr>
              <w:t>Кількість суб’єктів господарювання, що підпадають під дію регулювання, одиниць</w:t>
            </w:r>
          </w:p>
        </w:tc>
        <w:tc>
          <w:tcPr>
            <w:tcW w:w="1610" w:type="dxa"/>
          </w:tcPr>
          <w:p w14:paraId="4AF98C26" w14:textId="77777777" w:rsidR="000E5636" w:rsidRPr="00FB1C84" w:rsidRDefault="00591F6D" w:rsidP="00A92079">
            <w:pPr>
              <w:jc w:val="center"/>
              <w:rPr>
                <w:bCs/>
                <w:color w:val="000000"/>
                <w:sz w:val="24"/>
                <w:szCs w:val="24"/>
              </w:rPr>
            </w:pPr>
            <w:r w:rsidRPr="00FB1C84">
              <w:rPr>
                <w:bCs/>
                <w:color w:val="000000"/>
                <w:sz w:val="24"/>
                <w:szCs w:val="24"/>
              </w:rPr>
              <w:t>Х</w:t>
            </w:r>
          </w:p>
        </w:tc>
        <w:tc>
          <w:tcPr>
            <w:tcW w:w="1618" w:type="dxa"/>
          </w:tcPr>
          <w:p w14:paraId="6282725B" w14:textId="77777777" w:rsidR="000E5636" w:rsidRPr="00FB1C84" w:rsidRDefault="00591F6D" w:rsidP="00A92079">
            <w:pPr>
              <w:jc w:val="center"/>
              <w:rPr>
                <w:bCs/>
                <w:color w:val="000000"/>
                <w:sz w:val="24"/>
                <w:szCs w:val="24"/>
              </w:rPr>
            </w:pPr>
            <w:r w:rsidRPr="00FB1C84">
              <w:rPr>
                <w:bCs/>
                <w:color w:val="000000"/>
                <w:sz w:val="24"/>
                <w:szCs w:val="24"/>
              </w:rPr>
              <w:t>Х</w:t>
            </w:r>
          </w:p>
        </w:tc>
        <w:tc>
          <w:tcPr>
            <w:tcW w:w="1595" w:type="dxa"/>
          </w:tcPr>
          <w:p w14:paraId="416A041F" w14:textId="77777777" w:rsidR="000E5636" w:rsidRPr="00FB1C84" w:rsidRDefault="00591F6D" w:rsidP="00A92079">
            <w:pPr>
              <w:jc w:val="center"/>
              <w:rPr>
                <w:bCs/>
                <w:color w:val="000000"/>
                <w:sz w:val="24"/>
                <w:szCs w:val="24"/>
              </w:rPr>
            </w:pPr>
            <w:r w:rsidRPr="00FB1C84">
              <w:rPr>
                <w:bCs/>
                <w:color w:val="000000"/>
                <w:sz w:val="24"/>
                <w:szCs w:val="24"/>
              </w:rPr>
              <w:t>Х</w:t>
            </w:r>
          </w:p>
        </w:tc>
        <w:tc>
          <w:tcPr>
            <w:tcW w:w="1605" w:type="dxa"/>
          </w:tcPr>
          <w:p w14:paraId="1B2CE4CB" w14:textId="77777777" w:rsidR="000E5636" w:rsidRPr="00111C84" w:rsidRDefault="00111C84" w:rsidP="00A92079">
            <w:pPr>
              <w:jc w:val="center"/>
              <w:rPr>
                <w:bCs/>
                <w:color w:val="000000"/>
                <w:sz w:val="24"/>
                <w:szCs w:val="24"/>
                <w:lang w:val="en-US"/>
              </w:rPr>
            </w:pPr>
            <w:r>
              <w:rPr>
                <w:bCs/>
                <w:color w:val="000000"/>
                <w:sz w:val="24"/>
                <w:szCs w:val="24"/>
                <w:lang w:val="en-US"/>
              </w:rPr>
              <w:t>8933</w:t>
            </w:r>
          </w:p>
        </w:tc>
        <w:tc>
          <w:tcPr>
            <w:tcW w:w="1602" w:type="dxa"/>
          </w:tcPr>
          <w:p w14:paraId="2451F6D2" w14:textId="77777777" w:rsidR="000E5636" w:rsidRPr="00B51190" w:rsidRDefault="00111C84" w:rsidP="00A92079">
            <w:pPr>
              <w:jc w:val="center"/>
              <w:rPr>
                <w:bCs/>
                <w:color w:val="000000"/>
                <w:sz w:val="24"/>
                <w:szCs w:val="24"/>
                <w:lang w:val="en-US"/>
              </w:rPr>
            </w:pPr>
            <w:r>
              <w:rPr>
                <w:bCs/>
                <w:color w:val="000000"/>
                <w:sz w:val="24"/>
                <w:szCs w:val="24"/>
                <w:lang w:val="en-US"/>
              </w:rPr>
              <w:t>8933</w:t>
            </w:r>
          </w:p>
        </w:tc>
      </w:tr>
      <w:tr w:rsidR="000E5636" w:rsidRPr="00FB1C84" w14:paraId="3A74EC37" w14:textId="77777777" w:rsidTr="00573884">
        <w:tc>
          <w:tcPr>
            <w:tcW w:w="1966" w:type="dxa"/>
          </w:tcPr>
          <w:p w14:paraId="1C787462" w14:textId="77777777" w:rsidR="000E5636" w:rsidRPr="00FB1C84" w:rsidRDefault="000E5636" w:rsidP="00A92079">
            <w:pPr>
              <w:jc w:val="both"/>
              <w:rPr>
                <w:bCs/>
                <w:color w:val="000000"/>
                <w:sz w:val="24"/>
                <w:szCs w:val="24"/>
              </w:rPr>
            </w:pPr>
            <w:r w:rsidRPr="00FB1C84">
              <w:rPr>
                <w:bCs/>
                <w:color w:val="000000"/>
                <w:sz w:val="24"/>
                <w:szCs w:val="24"/>
              </w:rPr>
              <w:t>Питома вага групи у загальній кількості, відсотків</w:t>
            </w:r>
          </w:p>
        </w:tc>
        <w:tc>
          <w:tcPr>
            <w:tcW w:w="1610" w:type="dxa"/>
          </w:tcPr>
          <w:p w14:paraId="54158D85" w14:textId="77777777" w:rsidR="000E5636" w:rsidRPr="00FB1C84" w:rsidRDefault="00591F6D" w:rsidP="00A92079">
            <w:pPr>
              <w:jc w:val="center"/>
              <w:rPr>
                <w:bCs/>
                <w:color w:val="000000"/>
                <w:sz w:val="24"/>
                <w:szCs w:val="24"/>
              </w:rPr>
            </w:pPr>
            <w:r w:rsidRPr="00FB1C84">
              <w:rPr>
                <w:bCs/>
                <w:color w:val="000000"/>
                <w:sz w:val="24"/>
                <w:szCs w:val="24"/>
              </w:rPr>
              <w:t>Х</w:t>
            </w:r>
          </w:p>
        </w:tc>
        <w:tc>
          <w:tcPr>
            <w:tcW w:w="1618" w:type="dxa"/>
          </w:tcPr>
          <w:p w14:paraId="59E310D0" w14:textId="77777777" w:rsidR="000E5636" w:rsidRPr="00FB1C84" w:rsidRDefault="00591F6D" w:rsidP="00A92079">
            <w:pPr>
              <w:jc w:val="center"/>
              <w:rPr>
                <w:bCs/>
                <w:color w:val="000000"/>
                <w:sz w:val="24"/>
                <w:szCs w:val="24"/>
              </w:rPr>
            </w:pPr>
            <w:r w:rsidRPr="00FB1C84">
              <w:rPr>
                <w:bCs/>
                <w:color w:val="000000"/>
                <w:sz w:val="24"/>
                <w:szCs w:val="24"/>
              </w:rPr>
              <w:t>Х</w:t>
            </w:r>
          </w:p>
        </w:tc>
        <w:tc>
          <w:tcPr>
            <w:tcW w:w="1595" w:type="dxa"/>
          </w:tcPr>
          <w:p w14:paraId="7708F22C" w14:textId="77777777" w:rsidR="000E5636" w:rsidRPr="00FB1C84" w:rsidRDefault="00591F6D" w:rsidP="00A92079">
            <w:pPr>
              <w:jc w:val="center"/>
              <w:rPr>
                <w:bCs/>
                <w:color w:val="000000"/>
                <w:sz w:val="24"/>
                <w:szCs w:val="24"/>
              </w:rPr>
            </w:pPr>
            <w:r w:rsidRPr="00FB1C84">
              <w:rPr>
                <w:bCs/>
                <w:color w:val="000000"/>
                <w:sz w:val="24"/>
                <w:szCs w:val="24"/>
              </w:rPr>
              <w:t>Х</w:t>
            </w:r>
          </w:p>
        </w:tc>
        <w:tc>
          <w:tcPr>
            <w:tcW w:w="1605" w:type="dxa"/>
          </w:tcPr>
          <w:p w14:paraId="2D3F706E" w14:textId="77777777" w:rsidR="000E5636" w:rsidRPr="00111C84" w:rsidRDefault="00111C84" w:rsidP="00A92079">
            <w:pPr>
              <w:jc w:val="center"/>
              <w:rPr>
                <w:bCs/>
                <w:color w:val="000000"/>
                <w:sz w:val="24"/>
                <w:szCs w:val="24"/>
                <w:lang w:val="en-US"/>
              </w:rPr>
            </w:pPr>
            <w:r w:rsidRPr="00216020">
              <w:rPr>
                <w:bCs/>
                <w:color w:val="000000"/>
                <w:sz w:val="24"/>
                <w:szCs w:val="24"/>
              </w:rPr>
              <w:t>100 %</w:t>
            </w:r>
          </w:p>
        </w:tc>
        <w:tc>
          <w:tcPr>
            <w:tcW w:w="1602" w:type="dxa"/>
          </w:tcPr>
          <w:p w14:paraId="75C8FBE8" w14:textId="77777777" w:rsidR="000E5636" w:rsidRPr="00FB1C84" w:rsidRDefault="00111C84" w:rsidP="00A92079">
            <w:pPr>
              <w:jc w:val="center"/>
              <w:rPr>
                <w:bCs/>
                <w:color w:val="000000"/>
                <w:sz w:val="24"/>
                <w:szCs w:val="24"/>
              </w:rPr>
            </w:pPr>
            <w:r w:rsidRPr="00216020">
              <w:rPr>
                <w:bCs/>
                <w:color w:val="000000"/>
                <w:sz w:val="24"/>
                <w:szCs w:val="24"/>
              </w:rPr>
              <w:t>100 %</w:t>
            </w:r>
          </w:p>
        </w:tc>
      </w:tr>
    </w:tbl>
    <w:p w14:paraId="3296DA6A" w14:textId="77777777" w:rsidR="000E5636" w:rsidRPr="00FB1C84" w:rsidRDefault="000E5636" w:rsidP="000E5636">
      <w:pPr>
        <w:ind w:firstLine="709"/>
        <w:jc w:val="both"/>
        <w:rPr>
          <w:bCs/>
          <w:color w:val="00000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65"/>
        <w:gridCol w:w="4105"/>
        <w:gridCol w:w="3394"/>
      </w:tblGrid>
      <w:tr w:rsidR="00591F6D" w:rsidRPr="00FB1C84" w14:paraId="773AC39D" w14:textId="77777777" w:rsidTr="00A92079">
        <w:trPr>
          <w:trHeight w:val="580"/>
          <w:jc w:val="center"/>
        </w:trPr>
        <w:tc>
          <w:tcPr>
            <w:tcW w:w="1160" w:type="pct"/>
            <w:hideMark/>
          </w:tcPr>
          <w:p w14:paraId="6045E594" w14:textId="77777777" w:rsidR="00591F6D" w:rsidRPr="00FB1C84" w:rsidRDefault="00591F6D" w:rsidP="00A92079">
            <w:pPr>
              <w:spacing w:before="150" w:after="150"/>
              <w:jc w:val="center"/>
              <w:textAlignment w:val="baseline"/>
              <w:rPr>
                <w:b/>
                <w:sz w:val="24"/>
                <w:szCs w:val="24"/>
              </w:rPr>
            </w:pPr>
            <w:r w:rsidRPr="00FB1C84">
              <w:rPr>
                <w:b/>
                <w:sz w:val="24"/>
                <w:szCs w:val="24"/>
              </w:rPr>
              <w:lastRenderedPageBreak/>
              <w:t>Вид альтернативи</w:t>
            </w:r>
          </w:p>
        </w:tc>
        <w:tc>
          <w:tcPr>
            <w:tcW w:w="2102" w:type="pct"/>
            <w:hideMark/>
          </w:tcPr>
          <w:p w14:paraId="74854D22" w14:textId="77777777" w:rsidR="00591F6D" w:rsidRPr="00FB1C84" w:rsidRDefault="00591F6D" w:rsidP="00A92079">
            <w:pPr>
              <w:spacing w:before="150" w:after="150"/>
              <w:jc w:val="center"/>
              <w:textAlignment w:val="baseline"/>
              <w:rPr>
                <w:b/>
                <w:sz w:val="24"/>
                <w:szCs w:val="24"/>
              </w:rPr>
            </w:pPr>
            <w:r w:rsidRPr="00FB1C84">
              <w:rPr>
                <w:b/>
                <w:sz w:val="24"/>
                <w:szCs w:val="24"/>
              </w:rPr>
              <w:t>Вигоди</w:t>
            </w:r>
          </w:p>
        </w:tc>
        <w:tc>
          <w:tcPr>
            <w:tcW w:w="1738" w:type="pct"/>
          </w:tcPr>
          <w:p w14:paraId="38ED008C" w14:textId="77777777" w:rsidR="00591F6D" w:rsidRPr="00FB1C84" w:rsidRDefault="00591F6D" w:rsidP="00A92079">
            <w:pPr>
              <w:spacing w:before="150" w:after="150"/>
              <w:jc w:val="center"/>
              <w:textAlignment w:val="baseline"/>
              <w:rPr>
                <w:b/>
                <w:sz w:val="24"/>
                <w:szCs w:val="24"/>
              </w:rPr>
            </w:pPr>
            <w:r w:rsidRPr="00FB1C84">
              <w:rPr>
                <w:b/>
                <w:sz w:val="24"/>
                <w:szCs w:val="24"/>
              </w:rPr>
              <w:t>Витрати</w:t>
            </w:r>
          </w:p>
        </w:tc>
      </w:tr>
      <w:tr w:rsidR="00591F6D" w:rsidRPr="00FB1C84" w14:paraId="03355C76" w14:textId="77777777" w:rsidTr="00A92079">
        <w:trPr>
          <w:trHeight w:val="1528"/>
          <w:jc w:val="center"/>
        </w:trPr>
        <w:tc>
          <w:tcPr>
            <w:tcW w:w="1160" w:type="pct"/>
            <w:hideMark/>
          </w:tcPr>
          <w:p w14:paraId="246F4630" w14:textId="77777777" w:rsidR="00111C84" w:rsidRPr="00CE3235" w:rsidRDefault="00111C84" w:rsidP="00111C84">
            <w:pPr>
              <w:ind w:left="158"/>
              <w:jc w:val="center"/>
              <w:textAlignment w:val="baseline"/>
              <w:rPr>
                <w:sz w:val="24"/>
                <w:szCs w:val="24"/>
              </w:rPr>
            </w:pPr>
            <w:r w:rsidRPr="00CE3235">
              <w:rPr>
                <w:sz w:val="24"/>
                <w:szCs w:val="24"/>
              </w:rPr>
              <w:t>Альтернатива 1:</w:t>
            </w:r>
          </w:p>
          <w:p w14:paraId="5BE4657E" w14:textId="77777777" w:rsidR="00591F6D" w:rsidRPr="00FB1C84" w:rsidRDefault="00111C84" w:rsidP="00111C84">
            <w:pPr>
              <w:ind w:firstLine="12"/>
              <w:jc w:val="center"/>
              <w:textAlignment w:val="baseline"/>
              <w:rPr>
                <w:sz w:val="24"/>
                <w:szCs w:val="24"/>
              </w:rPr>
            </w:pPr>
            <w:r w:rsidRPr="00FB1C84">
              <w:rPr>
                <w:sz w:val="24"/>
                <w:szCs w:val="24"/>
              </w:rPr>
              <w:t>Збереження чинного регулювання</w:t>
            </w:r>
          </w:p>
        </w:tc>
        <w:tc>
          <w:tcPr>
            <w:tcW w:w="2102" w:type="pct"/>
            <w:hideMark/>
          </w:tcPr>
          <w:p w14:paraId="64168C9B" w14:textId="77777777" w:rsidR="00591F6D" w:rsidRPr="00FB1C84" w:rsidRDefault="00CA408B" w:rsidP="000E53CE">
            <w:pPr>
              <w:widowControl w:val="0"/>
              <w:tabs>
                <w:tab w:val="left" w:pos="708"/>
              </w:tabs>
              <w:ind w:left="118" w:right="157" w:firstLine="142"/>
              <w:jc w:val="both"/>
              <w:rPr>
                <w:sz w:val="24"/>
                <w:szCs w:val="24"/>
              </w:rPr>
            </w:pPr>
            <w:r>
              <w:rPr>
                <w:sz w:val="24"/>
                <w:szCs w:val="24"/>
              </w:rPr>
              <w:t>Суб’єкти</w:t>
            </w:r>
            <w:r w:rsidR="000E53CE">
              <w:rPr>
                <w:sz w:val="24"/>
                <w:szCs w:val="24"/>
              </w:rPr>
              <w:t xml:space="preserve"> видавничої справи зможуть не хвилюватися про збитки через відсутність </w:t>
            </w:r>
            <w:r w:rsidR="000E53CE" w:rsidRPr="000E53CE">
              <w:rPr>
                <w:sz w:val="24"/>
                <w:szCs w:val="24"/>
              </w:rPr>
              <w:t>Правил видавничого оформлення, поліграфічного і технічного виконання неперіодичних видань</w:t>
            </w:r>
            <w:r w:rsidR="000E53CE">
              <w:rPr>
                <w:sz w:val="24"/>
                <w:szCs w:val="24"/>
              </w:rPr>
              <w:t>.</w:t>
            </w:r>
          </w:p>
        </w:tc>
        <w:tc>
          <w:tcPr>
            <w:tcW w:w="1738" w:type="pct"/>
          </w:tcPr>
          <w:p w14:paraId="501CFD7C" w14:textId="77777777" w:rsidR="00591F6D" w:rsidRPr="00FB1C84" w:rsidRDefault="00591F6D" w:rsidP="00B7408A">
            <w:pPr>
              <w:jc w:val="center"/>
              <w:textAlignment w:val="baseline"/>
              <w:rPr>
                <w:sz w:val="24"/>
                <w:szCs w:val="24"/>
              </w:rPr>
            </w:pPr>
            <w:r w:rsidRPr="00FB1C84">
              <w:rPr>
                <w:sz w:val="24"/>
                <w:szCs w:val="24"/>
              </w:rPr>
              <w:t>Відсутні</w:t>
            </w:r>
          </w:p>
        </w:tc>
      </w:tr>
      <w:tr w:rsidR="00384DD8" w:rsidRPr="00FB1C84" w14:paraId="23D46B83" w14:textId="77777777" w:rsidTr="00A92079">
        <w:trPr>
          <w:trHeight w:val="1528"/>
          <w:jc w:val="center"/>
        </w:trPr>
        <w:tc>
          <w:tcPr>
            <w:tcW w:w="1160" w:type="pct"/>
          </w:tcPr>
          <w:p w14:paraId="3128C940" w14:textId="77777777" w:rsidR="00111C84" w:rsidRPr="00314323" w:rsidRDefault="00111C84" w:rsidP="00111C84">
            <w:pPr>
              <w:pStyle w:val="a5"/>
              <w:ind w:left="145" w:right="146" w:firstLine="215"/>
              <w:jc w:val="center"/>
              <w:rPr>
                <w:sz w:val="24"/>
                <w:szCs w:val="24"/>
              </w:rPr>
            </w:pPr>
            <w:r w:rsidRPr="00314323">
              <w:rPr>
                <w:sz w:val="24"/>
                <w:szCs w:val="24"/>
              </w:rPr>
              <w:t>Альтернатива 2:</w:t>
            </w:r>
          </w:p>
          <w:p w14:paraId="04BD6071" w14:textId="77777777" w:rsidR="00384DD8" w:rsidRPr="00FB1C84" w:rsidRDefault="00111C84" w:rsidP="00111C84">
            <w:pPr>
              <w:pStyle w:val="a5"/>
              <w:ind w:left="145" w:right="146" w:firstLine="215"/>
              <w:jc w:val="center"/>
              <w:rPr>
                <w:color w:val="000000"/>
                <w:sz w:val="24"/>
                <w:szCs w:val="24"/>
              </w:rPr>
            </w:pPr>
            <w:r w:rsidRPr="00314323">
              <w:rPr>
                <w:sz w:val="24"/>
                <w:szCs w:val="24"/>
              </w:rPr>
              <w:t>Проведення інформаційних кампаній (відсутність регулювання)</w:t>
            </w:r>
          </w:p>
        </w:tc>
        <w:tc>
          <w:tcPr>
            <w:tcW w:w="2102" w:type="pct"/>
          </w:tcPr>
          <w:p w14:paraId="70297E67" w14:textId="77777777" w:rsidR="00384DD8" w:rsidRPr="00FB1C84" w:rsidRDefault="00CA408B" w:rsidP="00B7408A">
            <w:pPr>
              <w:pStyle w:val="a5"/>
              <w:ind w:left="145" w:right="146" w:firstLine="139"/>
              <w:rPr>
                <w:color w:val="000000"/>
                <w:sz w:val="24"/>
                <w:szCs w:val="24"/>
              </w:rPr>
            </w:pPr>
            <w:r>
              <w:rPr>
                <w:sz w:val="24"/>
                <w:szCs w:val="24"/>
              </w:rPr>
              <w:t>Відсутні, оскільки малоймовірні, оскільки інформаційні кампанії не матимуть практичних настанов щодо оформлення видань, випущених українськими видавництвами.</w:t>
            </w:r>
          </w:p>
        </w:tc>
        <w:tc>
          <w:tcPr>
            <w:tcW w:w="1738" w:type="pct"/>
          </w:tcPr>
          <w:p w14:paraId="02E32DD5" w14:textId="77777777" w:rsidR="00384DD8" w:rsidRPr="00FB1C84" w:rsidRDefault="00BA77C6" w:rsidP="00435664">
            <w:pPr>
              <w:pStyle w:val="a5"/>
              <w:ind w:right="146"/>
              <w:jc w:val="center"/>
              <w:rPr>
                <w:color w:val="000000"/>
                <w:sz w:val="24"/>
                <w:szCs w:val="24"/>
              </w:rPr>
            </w:pPr>
            <w:r>
              <w:rPr>
                <w:color w:val="000000"/>
                <w:sz w:val="24"/>
                <w:szCs w:val="24"/>
              </w:rPr>
              <w:t>Відсутні</w:t>
            </w:r>
          </w:p>
          <w:p w14:paraId="6061F3F5" w14:textId="77777777" w:rsidR="00384DD8" w:rsidRPr="00FB1C84" w:rsidRDefault="00384DD8" w:rsidP="00435664">
            <w:pPr>
              <w:jc w:val="center"/>
              <w:rPr>
                <w:color w:val="000000"/>
                <w:sz w:val="24"/>
                <w:szCs w:val="24"/>
              </w:rPr>
            </w:pPr>
          </w:p>
          <w:p w14:paraId="28D8E4F6" w14:textId="77777777" w:rsidR="00384DD8" w:rsidRPr="00FB1C84" w:rsidRDefault="00384DD8" w:rsidP="00435664">
            <w:pPr>
              <w:jc w:val="center"/>
              <w:rPr>
                <w:color w:val="000000"/>
                <w:sz w:val="24"/>
                <w:szCs w:val="24"/>
              </w:rPr>
            </w:pPr>
          </w:p>
        </w:tc>
      </w:tr>
      <w:tr w:rsidR="00591F6D" w:rsidRPr="00FB1C84" w14:paraId="30CE8FA3" w14:textId="77777777" w:rsidTr="00372309">
        <w:trPr>
          <w:trHeight w:val="340"/>
          <w:jc w:val="center"/>
        </w:trPr>
        <w:tc>
          <w:tcPr>
            <w:tcW w:w="1160" w:type="pct"/>
            <w:hideMark/>
          </w:tcPr>
          <w:p w14:paraId="272D58A2" w14:textId="77777777" w:rsidR="00111C84" w:rsidRPr="00CE3235" w:rsidRDefault="00111C84" w:rsidP="00111C84">
            <w:pPr>
              <w:ind w:left="158"/>
              <w:jc w:val="center"/>
              <w:textAlignment w:val="baseline"/>
              <w:rPr>
                <w:sz w:val="24"/>
                <w:szCs w:val="24"/>
              </w:rPr>
            </w:pPr>
            <w:r w:rsidRPr="00CE3235">
              <w:rPr>
                <w:sz w:val="24"/>
                <w:szCs w:val="24"/>
              </w:rPr>
              <w:t xml:space="preserve">Альтернатива </w:t>
            </w:r>
            <w:r>
              <w:rPr>
                <w:sz w:val="24"/>
                <w:szCs w:val="24"/>
              </w:rPr>
              <w:t>3</w:t>
            </w:r>
            <w:r w:rsidRPr="00CE3235">
              <w:rPr>
                <w:sz w:val="24"/>
                <w:szCs w:val="24"/>
              </w:rPr>
              <w:t>:</w:t>
            </w:r>
          </w:p>
          <w:p w14:paraId="11AE02BD" w14:textId="77777777" w:rsidR="00111C84" w:rsidRPr="00CE3235" w:rsidRDefault="00111C84" w:rsidP="00111C84">
            <w:pPr>
              <w:ind w:left="158"/>
              <w:jc w:val="center"/>
              <w:textAlignment w:val="baseline"/>
              <w:rPr>
                <w:sz w:val="24"/>
                <w:szCs w:val="24"/>
              </w:rPr>
            </w:pPr>
            <w:r w:rsidRPr="00CE3235">
              <w:rPr>
                <w:sz w:val="24"/>
                <w:szCs w:val="24"/>
              </w:rPr>
              <w:t>Розроблення про</w:t>
            </w:r>
            <w:r>
              <w:rPr>
                <w:sz w:val="24"/>
                <w:szCs w:val="24"/>
              </w:rPr>
              <w:t>е</w:t>
            </w:r>
            <w:r w:rsidRPr="00CE3235">
              <w:rPr>
                <w:sz w:val="24"/>
                <w:szCs w:val="24"/>
              </w:rPr>
              <w:t xml:space="preserve">кту </w:t>
            </w:r>
            <w:r>
              <w:rPr>
                <w:sz w:val="24"/>
                <w:szCs w:val="24"/>
              </w:rPr>
              <w:t>акта</w:t>
            </w:r>
          </w:p>
          <w:p w14:paraId="5BABD5DD" w14:textId="77777777" w:rsidR="00111C84" w:rsidRPr="00CE3235" w:rsidRDefault="00111C84" w:rsidP="00111C84">
            <w:pPr>
              <w:ind w:left="158"/>
              <w:jc w:val="center"/>
              <w:textAlignment w:val="baseline"/>
              <w:rPr>
                <w:sz w:val="24"/>
                <w:szCs w:val="24"/>
              </w:rPr>
            </w:pPr>
            <w:r w:rsidRPr="00CE3235">
              <w:rPr>
                <w:sz w:val="24"/>
                <w:szCs w:val="24"/>
              </w:rPr>
              <w:t>(забезпечення регулювання)</w:t>
            </w:r>
          </w:p>
          <w:p w14:paraId="6A386AE1" w14:textId="77777777" w:rsidR="00591F6D" w:rsidRPr="00FB1C84" w:rsidRDefault="00591F6D" w:rsidP="00A92079">
            <w:pPr>
              <w:ind w:firstLine="292"/>
              <w:textAlignment w:val="baseline"/>
              <w:rPr>
                <w:sz w:val="24"/>
                <w:szCs w:val="24"/>
              </w:rPr>
            </w:pPr>
          </w:p>
        </w:tc>
        <w:tc>
          <w:tcPr>
            <w:tcW w:w="2102" w:type="pct"/>
            <w:hideMark/>
          </w:tcPr>
          <w:p w14:paraId="116933A6" w14:textId="77777777" w:rsidR="00ED46E6" w:rsidRDefault="00ED46E6" w:rsidP="00AB21F8">
            <w:pPr>
              <w:pStyle w:val="a5"/>
              <w:ind w:left="145" w:right="138" w:firstLine="284"/>
              <w:rPr>
                <w:color w:val="000000"/>
                <w:sz w:val="24"/>
                <w:szCs w:val="24"/>
              </w:rPr>
            </w:pPr>
            <w:r>
              <w:rPr>
                <w:color w:val="000000"/>
                <w:sz w:val="24"/>
                <w:szCs w:val="24"/>
              </w:rPr>
              <w:t>Прийняття про</w:t>
            </w:r>
            <w:r w:rsidR="00AB21F8">
              <w:rPr>
                <w:color w:val="000000"/>
                <w:sz w:val="24"/>
                <w:szCs w:val="24"/>
              </w:rPr>
              <w:t>е</w:t>
            </w:r>
            <w:r>
              <w:rPr>
                <w:color w:val="000000"/>
                <w:sz w:val="24"/>
                <w:szCs w:val="24"/>
              </w:rPr>
              <w:t>кту наказу сприятиме:</w:t>
            </w:r>
          </w:p>
          <w:p w14:paraId="0BEF2F17" w14:textId="77777777" w:rsidR="00591F6D" w:rsidRPr="00FB1C84" w:rsidRDefault="00591F6D" w:rsidP="00AB21F8">
            <w:pPr>
              <w:pStyle w:val="a5"/>
              <w:ind w:left="145" w:right="138" w:firstLine="284"/>
              <w:rPr>
                <w:color w:val="000000"/>
                <w:sz w:val="24"/>
                <w:szCs w:val="24"/>
              </w:rPr>
            </w:pPr>
            <w:r w:rsidRPr="00FB1C84">
              <w:rPr>
                <w:color w:val="000000"/>
                <w:sz w:val="24"/>
                <w:szCs w:val="24"/>
              </w:rPr>
              <w:t>розвит</w:t>
            </w:r>
            <w:r w:rsidR="00ED46E6">
              <w:rPr>
                <w:color w:val="000000"/>
                <w:sz w:val="24"/>
                <w:szCs w:val="24"/>
              </w:rPr>
              <w:t>ку</w:t>
            </w:r>
            <w:r w:rsidRPr="00FB1C84">
              <w:rPr>
                <w:color w:val="000000"/>
                <w:sz w:val="24"/>
                <w:szCs w:val="24"/>
              </w:rPr>
              <w:t xml:space="preserve"> ринку української літератури;</w:t>
            </w:r>
          </w:p>
          <w:p w14:paraId="71EE3947" w14:textId="77777777" w:rsidR="00D92AC2" w:rsidRPr="00FB1C84" w:rsidRDefault="00D92AC2" w:rsidP="00AB21F8">
            <w:pPr>
              <w:ind w:left="147" w:right="138" w:firstLine="284"/>
              <w:jc w:val="both"/>
              <w:rPr>
                <w:color w:val="000000"/>
                <w:sz w:val="24"/>
                <w:szCs w:val="24"/>
              </w:rPr>
            </w:pPr>
            <w:r w:rsidRPr="00FB1C84">
              <w:rPr>
                <w:color w:val="000000"/>
                <w:sz w:val="24"/>
                <w:szCs w:val="24"/>
              </w:rPr>
              <w:t>захист</w:t>
            </w:r>
            <w:r w:rsidR="00ED46E6">
              <w:rPr>
                <w:color w:val="000000"/>
                <w:sz w:val="24"/>
                <w:szCs w:val="24"/>
              </w:rPr>
              <w:t>у</w:t>
            </w:r>
            <w:r w:rsidRPr="00FB1C84">
              <w:rPr>
                <w:color w:val="000000"/>
                <w:sz w:val="24"/>
                <w:szCs w:val="24"/>
              </w:rPr>
              <w:t xml:space="preserve"> прав та інтересів видавців, виготовлювачів, розповсюджувачів і споживачів видавничої продукції,</w:t>
            </w:r>
          </w:p>
          <w:p w14:paraId="5B185446" w14:textId="77777777" w:rsidR="00D92AC2" w:rsidRDefault="00D92AC2" w:rsidP="00D92AC2">
            <w:pPr>
              <w:pStyle w:val="a5"/>
              <w:ind w:left="147" w:right="146" w:firstLine="284"/>
              <w:rPr>
                <w:color w:val="000000"/>
                <w:sz w:val="24"/>
                <w:szCs w:val="24"/>
              </w:rPr>
            </w:pPr>
            <w:r w:rsidRPr="00FB1C84">
              <w:rPr>
                <w:color w:val="000000"/>
                <w:sz w:val="24"/>
                <w:szCs w:val="24"/>
              </w:rPr>
              <w:t>стимулюванн</w:t>
            </w:r>
            <w:r w:rsidR="00ED46E6">
              <w:rPr>
                <w:color w:val="000000"/>
                <w:sz w:val="24"/>
                <w:szCs w:val="24"/>
              </w:rPr>
              <w:t>ю</w:t>
            </w:r>
            <w:r w:rsidRPr="00FB1C84">
              <w:rPr>
                <w:color w:val="000000"/>
                <w:sz w:val="24"/>
                <w:szCs w:val="24"/>
              </w:rPr>
              <w:t xml:space="preserve"> розвитку українського книгорозповсюдження.</w:t>
            </w:r>
          </w:p>
          <w:p w14:paraId="4F65E875" w14:textId="77777777" w:rsidR="00005E2F" w:rsidRPr="00005E2F" w:rsidRDefault="00005E2F" w:rsidP="00D92AC2">
            <w:pPr>
              <w:pStyle w:val="a5"/>
              <w:ind w:left="147" w:right="146" w:firstLine="284"/>
              <w:rPr>
                <w:color w:val="000000"/>
                <w:sz w:val="24"/>
                <w:szCs w:val="24"/>
              </w:rPr>
            </w:pPr>
            <w:r>
              <w:rPr>
                <w:color w:val="000000"/>
                <w:sz w:val="24"/>
                <w:szCs w:val="24"/>
              </w:rPr>
              <w:t>Суб</w:t>
            </w:r>
            <w:r w:rsidRPr="00005E2F">
              <w:rPr>
                <w:color w:val="000000"/>
                <w:sz w:val="24"/>
                <w:szCs w:val="24"/>
              </w:rPr>
              <w:t>’</w:t>
            </w:r>
            <w:r>
              <w:rPr>
                <w:color w:val="000000"/>
                <w:sz w:val="24"/>
                <w:szCs w:val="24"/>
              </w:rPr>
              <w:t xml:space="preserve">єкти видавничої справи отримують чіткі правила видавничого оформлення, поліграфічного </w:t>
            </w:r>
            <w:r w:rsidR="00ED46E6">
              <w:rPr>
                <w:color w:val="000000"/>
                <w:sz w:val="24"/>
                <w:szCs w:val="24"/>
              </w:rPr>
              <w:t xml:space="preserve">і </w:t>
            </w:r>
            <w:r>
              <w:rPr>
                <w:color w:val="000000"/>
                <w:sz w:val="24"/>
                <w:szCs w:val="24"/>
              </w:rPr>
              <w:t>технічного виконання книг та інших неперіодичних видань, що спростить їм процес підготовки видань до випуску, допоможе у реалізації випущеної продукції.</w:t>
            </w:r>
          </w:p>
        </w:tc>
        <w:tc>
          <w:tcPr>
            <w:tcW w:w="1738" w:type="pct"/>
          </w:tcPr>
          <w:p w14:paraId="1393A0FB" w14:textId="77777777" w:rsidR="00046F7B" w:rsidRPr="00DF07CE" w:rsidRDefault="00046F7B" w:rsidP="00DF07CE">
            <w:pPr>
              <w:pStyle w:val="a5"/>
              <w:ind w:left="145" w:right="138" w:firstLine="284"/>
              <w:rPr>
                <w:color w:val="000000"/>
                <w:sz w:val="24"/>
                <w:szCs w:val="24"/>
              </w:rPr>
            </w:pPr>
            <w:r w:rsidRPr="00DF07CE">
              <w:rPr>
                <w:color w:val="000000"/>
                <w:sz w:val="24"/>
                <w:szCs w:val="24"/>
              </w:rPr>
              <w:t xml:space="preserve">Витрати, пов’язані з виконанням </w:t>
            </w:r>
            <w:r w:rsidR="00DF07CE">
              <w:rPr>
                <w:color w:val="000000"/>
                <w:sz w:val="24"/>
                <w:szCs w:val="24"/>
              </w:rPr>
              <w:t xml:space="preserve">регулювання та звітування </w:t>
            </w:r>
            <w:r w:rsidRPr="00DF07CE">
              <w:rPr>
                <w:color w:val="000000"/>
                <w:sz w:val="24"/>
                <w:szCs w:val="24"/>
              </w:rPr>
              <w:t xml:space="preserve">для суб'єктів малого підприємництва, становлять </w:t>
            </w:r>
            <w:r w:rsidR="00DF07CE" w:rsidRPr="00DF07CE">
              <w:rPr>
                <w:color w:val="000000"/>
                <w:sz w:val="24"/>
                <w:szCs w:val="24"/>
              </w:rPr>
              <w:t xml:space="preserve">464 516,00 грн. </w:t>
            </w:r>
            <w:r w:rsidRPr="00DF07CE">
              <w:rPr>
                <w:color w:val="000000"/>
                <w:sz w:val="24"/>
                <w:szCs w:val="24"/>
              </w:rPr>
              <w:t xml:space="preserve">(протягом 1 року) та </w:t>
            </w:r>
            <w:r w:rsidR="00DF07CE" w:rsidRPr="00DF07CE">
              <w:rPr>
                <w:color w:val="000000"/>
                <w:sz w:val="24"/>
                <w:szCs w:val="24"/>
              </w:rPr>
              <w:t xml:space="preserve">464 516,00 грн. </w:t>
            </w:r>
            <w:r w:rsidRPr="00DF07CE">
              <w:rPr>
                <w:color w:val="000000"/>
                <w:sz w:val="24"/>
                <w:szCs w:val="24"/>
              </w:rPr>
              <w:t>(за 5 років).</w:t>
            </w:r>
          </w:p>
          <w:p w14:paraId="219373CF" w14:textId="77777777" w:rsidR="00591F6D" w:rsidRPr="00046F7B" w:rsidRDefault="00591F6D" w:rsidP="00046F7B">
            <w:pPr>
              <w:pStyle w:val="a5"/>
              <w:ind w:left="138" w:right="149"/>
              <w:rPr>
                <w:sz w:val="24"/>
                <w:szCs w:val="24"/>
                <w:lang w:val="en-US"/>
              </w:rPr>
            </w:pPr>
          </w:p>
        </w:tc>
      </w:tr>
    </w:tbl>
    <w:p w14:paraId="7F6925F8" w14:textId="77777777" w:rsidR="000E5636" w:rsidRPr="00FB1C84" w:rsidRDefault="000E5636" w:rsidP="000E5636">
      <w:pPr>
        <w:ind w:firstLine="709"/>
        <w:jc w:val="both"/>
        <w:rPr>
          <w:bCs/>
          <w:color w:val="000000"/>
        </w:rPr>
      </w:pPr>
    </w:p>
    <w:p w14:paraId="7FE29F6A" w14:textId="77777777" w:rsidR="00046F7B" w:rsidRPr="00216020" w:rsidRDefault="00046F7B" w:rsidP="00046F7B">
      <w:pPr>
        <w:shd w:val="clear" w:color="auto" w:fill="FFFFFF"/>
        <w:jc w:val="center"/>
        <w:textAlignment w:val="baseline"/>
        <w:rPr>
          <w:color w:val="000000"/>
          <w:sz w:val="24"/>
          <w:szCs w:val="24"/>
        </w:rPr>
      </w:pPr>
      <w:r>
        <w:rPr>
          <w:b/>
          <w:bCs/>
          <w:color w:val="000000"/>
          <w:lang w:val="en-US"/>
        </w:rPr>
        <w:t>I</w:t>
      </w:r>
      <w:r w:rsidRPr="00216020">
        <w:rPr>
          <w:b/>
          <w:bCs/>
          <w:color w:val="000000"/>
        </w:rPr>
        <w:t>V. Вибір найбільш оптимального альтернативного способу досягнення цілей</w:t>
      </w:r>
    </w:p>
    <w:tbl>
      <w:tblPr>
        <w:tblW w:w="9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135"/>
        <w:gridCol w:w="926"/>
        <w:gridCol w:w="1342"/>
        <w:gridCol w:w="1984"/>
        <w:gridCol w:w="3544"/>
      </w:tblGrid>
      <w:tr w:rsidR="00046F7B" w:rsidRPr="00216020" w14:paraId="45BDFB56" w14:textId="77777777">
        <w:tc>
          <w:tcPr>
            <w:tcW w:w="3061" w:type="dxa"/>
            <w:gridSpan w:val="2"/>
            <w:hideMark/>
          </w:tcPr>
          <w:p w14:paraId="340A9D52" w14:textId="77777777" w:rsidR="00046F7B" w:rsidRPr="00216020" w:rsidRDefault="00046F7B">
            <w:pPr>
              <w:spacing w:before="150" w:after="150"/>
              <w:jc w:val="center"/>
              <w:textAlignment w:val="baseline"/>
              <w:rPr>
                <w:b/>
                <w:sz w:val="24"/>
                <w:szCs w:val="24"/>
              </w:rPr>
            </w:pPr>
            <w:r w:rsidRPr="00216020">
              <w:rPr>
                <w:b/>
                <w:sz w:val="24"/>
                <w:szCs w:val="24"/>
              </w:rPr>
              <w:t>Рейтинг результативності (досягнення цілей під час вирішення проблеми)</w:t>
            </w:r>
          </w:p>
        </w:tc>
        <w:tc>
          <w:tcPr>
            <w:tcW w:w="3326" w:type="dxa"/>
            <w:gridSpan w:val="2"/>
            <w:hideMark/>
          </w:tcPr>
          <w:p w14:paraId="1642175A" w14:textId="77777777" w:rsidR="00046F7B" w:rsidRPr="00216020" w:rsidRDefault="00046F7B">
            <w:pPr>
              <w:spacing w:before="150" w:after="150"/>
              <w:jc w:val="center"/>
              <w:textAlignment w:val="baseline"/>
              <w:rPr>
                <w:b/>
                <w:sz w:val="24"/>
                <w:szCs w:val="24"/>
              </w:rPr>
            </w:pPr>
            <w:r w:rsidRPr="00216020">
              <w:rPr>
                <w:b/>
                <w:sz w:val="24"/>
                <w:szCs w:val="24"/>
              </w:rPr>
              <w:t>Бал результативності (за чотирибальною системою оцінки)</w:t>
            </w:r>
          </w:p>
        </w:tc>
        <w:tc>
          <w:tcPr>
            <w:tcW w:w="3544" w:type="dxa"/>
            <w:hideMark/>
          </w:tcPr>
          <w:p w14:paraId="008692E5" w14:textId="77777777" w:rsidR="00046F7B" w:rsidRPr="00216020" w:rsidRDefault="00046F7B">
            <w:pPr>
              <w:spacing w:before="150" w:after="150"/>
              <w:jc w:val="center"/>
              <w:textAlignment w:val="baseline"/>
              <w:rPr>
                <w:b/>
                <w:sz w:val="24"/>
                <w:szCs w:val="24"/>
              </w:rPr>
            </w:pPr>
            <w:r w:rsidRPr="00216020">
              <w:rPr>
                <w:b/>
                <w:sz w:val="24"/>
                <w:szCs w:val="24"/>
              </w:rPr>
              <w:t>Коментарі щодо присвоєння відповідного бала</w:t>
            </w:r>
          </w:p>
        </w:tc>
      </w:tr>
      <w:tr w:rsidR="00046F7B" w:rsidRPr="00216020" w14:paraId="3561365E" w14:textId="77777777">
        <w:tc>
          <w:tcPr>
            <w:tcW w:w="3061" w:type="dxa"/>
            <w:gridSpan w:val="2"/>
            <w:hideMark/>
          </w:tcPr>
          <w:p w14:paraId="245FE92A" w14:textId="77777777" w:rsidR="00046F7B" w:rsidRPr="00CE3235" w:rsidRDefault="00046F7B" w:rsidP="00046F7B">
            <w:pPr>
              <w:ind w:left="158"/>
              <w:jc w:val="center"/>
              <w:textAlignment w:val="baseline"/>
              <w:rPr>
                <w:sz w:val="24"/>
                <w:szCs w:val="24"/>
              </w:rPr>
            </w:pPr>
            <w:r w:rsidRPr="00CE3235">
              <w:rPr>
                <w:sz w:val="24"/>
                <w:szCs w:val="24"/>
              </w:rPr>
              <w:t>Альтернатива 1:</w:t>
            </w:r>
          </w:p>
          <w:p w14:paraId="0E80A3D0" w14:textId="77777777" w:rsidR="00046F7B" w:rsidRPr="00216020" w:rsidRDefault="00046F7B" w:rsidP="00046F7B">
            <w:pPr>
              <w:jc w:val="center"/>
              <w:textAlignment w:val="baseline"/>
              <w:rPr>
                <w:sz w:val="24"/>
                <w:szCs w:val="24"/>
              </w:rPr>
            </w:pPr>
            <w:r w:rsidRPr="00FB1C84">
              <w:rPr>
                <w:sz w:val="24"/>
                <w:szCs w:val="24"/>
              </w:rPr>
              <w:t>Збереження чинного регулювання</w:t>
            </w:r>
            <w:r w:rsidRPr="00216020">
              <w:rPr>
                <w:sz w:val="24"/>
                <w:szCs w:val="24"/>
              </w:rPr>
              <w:t xml:space="preserve"> </w:t>
            </w:r>
          </w:p>
        </w:tc>
        <w:tc>
          <w:tcPr>
            <w:tcW w:w="3326" w:type="dxa"/>
            <w:gridSpan w:val="2"/>
            <w:hideMark/>
          </w:tcPr>
          <w:p w14:paraId="781914D6" w14:textId="77777777" w:rsidR="00046F7B" w:rsidRPr="00046F7B" w:rsidRDefault="00046F7B">
            <w:pPr>
              <w:jc w:val="center"/>
              <w:textAlignment w:val="baseline"/>
              <w:rPr>
                <w:b/>
                <w:sz w:val="24"/>
                <w:szCs w:val="24"/>
                <w:lang w:val="en-US"/>
              </w:rPr>
            </w:pPr>
            <w:r>
              <w:rPr>
                <w:b/>
                <w:sz w:val="24"/>
                <w:szCs w:val="24"/>
                <w:lang w:val="en-US"/>
              </w:rPr>
              <w:t>0</w:t>
            </w:r>
          </w:p>
        </w:tc>
        <w:tc>
          <w:tcPr>
            <w:tcW w:w="3544" w:type="dxa"/>
            <w:hideMark/>
          </w:tcPr>
          <w:p w14:paraId="7541515F" w14:textId="77777777" w:rsidR="00046F7B" w:rsidRDefault="00046F7B">
            <w:pPr>
              <w:widowControl w:val="0"/>
              <w:tabs>
                <w:tab w:val="left" w:pos="708"/>
              </w:tabs>
              <w:ind w:left="118" w:right="157" w:firstLine="142"/>
              <w:jc w:val="both"/>
              <w:rPr>
                <w:sz w:val="24"/>
                <w:szCs w:val="24"/>
                <w:lang w:val="en-US"/>
              </w:rPr>
            </w:pPr>
            <w:r w:rsidRPr="00216020">
              <w:rPr>
                <w:sz w:val="24"/>
                <w:szCs w:val="24"/>
              </w:rPr>
              <w:t>Збереження існуючого стану не забезпечить реалізацію</w:t>
            </w:r>
            <w:r>
              <w:rPr>
                <w:sz w:val="24"/>
                <w:szCs w:val="24"/>
              </w:rPr>
              <w:t xml:space="preserve"> пункту 9 статті 1 Закону України «Про видавничу справу».</w:t>
            </w:r>
          </w:p>
          <w:p w14:paraId="65DB9E9F" w14:textId="77777777" w:rsidR="00046F7B" w:rsidRPr="00216020" w:rsidRDefault="00046F7B">
            <w:pPr>
              <w:widowControl w:val="0"/>
              <w:tabs>
                <w:tab w:val="left" w:pos="708"/>
              </w:tabs>
              <w:ind w:left="118" w:right="157" w:firstLine="142"/>
              <w:jc w:val="both"/>
              <w:rPr>
                <w:sz w:val="24"/>
                <w:szCs w:val="24"/>
              </w:rPr>
            </w:pPr>
          </w:p>
        </w:tc>
      </w:tr>
      <w:tr w:rsidR="00046F7B" w:rsidRPr="00216020" w14:paraId="26EEC0ED" w14:textId="77777777">
        <w:tc>
          <w:tcPr>
            <w:tcW w:w="3061" w:type="dxa"/>
            <w:gridSpan w:val="2"/>
          </w:tcPr>
          <w:p w14:paraId="6D6F909C" w14:textId="77777777" w:rsidR="00046F7B" w:rsidRPr="00314323" w:rsidRDefault="00046F7B" w:rsidP="00046F7B">
            <w:pPr>
              <w:pStyle w:val="a5"/>
              <w:ind w:left="145" w:right="146" w:firstLine="215"/>
              <w:jc w:val="center"/>
              <w:rPr>
                <w:sz w:val="24"/>
                <w:szCs w:val="24"/>
              </w:rPr>
            </w:pPr>
            <w:r w:rsidRPr="00314323">
              <w:rPr>
                <w:sz w:val="24"/>
                <w:szCs w:val="24"/>
              </w:rPr>
              <w:t>Альтернатива 2:</w:t>
            </w:r>
          </w:p>
          <w:p w14:paraId="6C0B900E" w14:textId="77777777" w:rsidR="00046F7B" w:rsidRPr="00216020" w:rsidRDefault="00046F7B" w:rsidP="00046F7B">
            <w:pPr>
              <w:pStyle w:val="a5"/>
              <w:ind w:left="118" w:right="157" w:firstLine="142"/>
              <w:jc w:val="center"/>
              <w:rPr>
                <w:sz w:val="24"/>
                <w:szCs w:val="24"/>
              </w:rPr>
            </w:pPr>
            <w:r w:rsidRPr="00314323">
              <w:rPr>
                <w:sz w:val="24"/>
                <w:szCs w:val="24"/>
              </w:rPr>
              <w:t xml:space="preserve">Проведення інформаційних кампаній </w:t>
            </w:r>
            <w:r w:rsidRPr="00314323">
              <w:rPr>
                <w:sz w:val="24"/>
                <w:szCs w:val="24"/>
              </w:rPr>
              <w:lastRenderedPageBreak/>
              <w:t>(відсутність регулювання)</w:t>
            </w:r>
          </w:p>
        </w:tc>
        <w:tc>
          <w:tcPr>
            <w:tcW w:w="3326" w:type="dxa"/>
            <w:gridSpan w:val="2"/>
          </w:tcPr>
          <w:p w14:paraId="12A24BC5" w14:textId="77777777" w:rsidR="00046F7B" w:rsidRPr="00216020" w:rsidRDefault="00046F7B">
            <w:pPr>
              <w:jc w:val="center"/>
              <w:textAlignment w:val="baseline"/>
              <w:rPr>
                <w:b/>
                <w:sz w:val="24"/>
                <w:szCs w:val="24"/>
              </w:rPr>
            </w:pPr>
            <w:r w:rsidRPr="00216020">
              <w:rPr>
                <w:b/>
                <w:sz w:val="24"/>
                <w:szCs w:val="24"/>
              </w:rPr>
              <w:lastRenderedPageBreak/>
              <w:t>2</w:t>
            </w:r>
          </w:p>
        </w:tc>
        <w:tc>
          <w:tcPr>
            <w:tcW w:w="3544" w:type="dxa"/>
          </w:tcPr>
          <w:p w14:paraId="77418095" w14:textId="77777777" w:rsidR="00046F7B" w:rsidRPr="00216020" w:rsidRDefault="00776112" w:rsidP="00776112">
            <w:pPr>
              <w:widowControl w:val="0"/>
              <w:tabs>
                <w:tab w:val="left" w:pos="708"/>
              </w:tabs>
              <w:ind w:left="118" w:right="157" w:firstLine="142"/>
              <w:jc w:val="both"/>
              <w:rPr>
                <w:sz w:val="24"/>
                <w:szCs w:val="24"/>
              </w:rPr>
            </w:pPr>
            <w:r>
              <w:rPr>
                <w:sz w:val="24"/>
                <w:szCs w:val="24"/>
              </w:rPr>
              <w:t xml:space="preserve">Інформаційні кампанії не матимуть практичних настанов щодо оформлення видань, </w:t>
            </w:r>
            <w:r>
              <w:rPr>
                <w:sz w:val="24"/>
                <w:szCs w:val="24"/>
              </w:rPr>
              <w:lastRenderedPageBreak/>
              <w:t xml:space="preserve">випущених українськими видавництвами. </w:t>
            </w:r>
            <w:r w:rsidR="00046F7B" w:rsidRPr="00216020">
              <w:rPr>
                <w:sz w:val="24"/>
                <w:szCs w:val="24"/>
              </w:rPr>
              <w:t>Водночас цей альтернативний спосіб не забезпечить реалізацію норм</w:t>
            </w:r>
            <w:r>
              <w:rPr>
                <w:sz w:val="24"/>
                <w:szCs w:val="24"/>
              </w:rPr>
              <w:t>и</w:t>
            </w:r>
            <w:r w:rsidR="00046F7B" w:rsidRPr="00216020">
              <w:rPr>
                <w:sz w:val="24"/>
                <w:szCs w:val="24"/>
              </w:rPr>
              <w:t xml:space="preserve"> </w:t>
            </w:r>
            <w:r>
              <w:rPr>
                <w:sz w:val="24"/>
                <w:szCs w:val="24"/>
              </w:rPr>
              <w:t>пункту 9 статті 1 Закону України «Про видавничу справу».</w:t>
            </w:r>
          </w:p>
        </w:tc>
      </w:tr>
      <w:tr w:rsidR="00046F7B" w:rsidRPr="00216020" w14:paraId="3E972BAE" w14:textId="77777777">
        <w:tc>
          <w:tcPr>
            <w:tcW w:w="3061" w:type="dxa"/>
            <w:gridSpan w:val="2"/>
            <w:hideMark/>
          </w:tcPr>
          <w:p w14:paraId="306C140C" w14:textId="77777777" w:rsidR="00046F7B" w:rsidRPr="00CE3235" w:rsidRDefault="00046F7B" w:rsidP="00046F7B">
            <w:pPr>
              <w:ind w:left="158"/>
              <w:jc w:val="center"/>
              <w:textAlignment w:val="baseline"/>
              <w:rPr>
                <w:sz w:val="24"/>
                <w:szCs w:val="24"/>
              </w:rPr>
            </w:pPr>
            <w:r w:rsidRPr="00CE3235">
              <w:rPr>
                <w:sz w:val="24"/>
                <w:szCs w:val="24"/>
              </w:rPr>
              <w:lastRenderedPageBreak/>
              <w:t xml:space="preserve">Альтернатива </w:t>
            </w:r>
            <w:r>
              <w:rPr>
                <w:sz w:val="24"/>
                <w:szCs w:val="24"/>
              </w:rPr>
              <w:t>3</w:t>
            </w:r>
            <w:r w:rsidRPr="00CE3235">
              <w:rPr>
                <w:sz w:val="24"/>
                <w:szCs w:val="24"/>
              </w:rPr>
              <w:t>:</w:t>
            </w:r>
          </w:p>
          <w:p w14:paraId="3D49E2EE" w14:textId="77777777" w:rsidR="00046F7B" w:rsidRPr="00CE3235" w:rsidRDefault="00046F7B" w:rsidP="00046F7B">
            <w:pPr>
              <w:ind w:left="158"/>
              <w:jc w:val="center"/>
              <w:textAlignment w:val="baseline"/>
              <w:rPr>
                <w:sz w:val="24"/>
                <w:szCs w:val="24"/>
              </w:rPr>
            </w:pPr>
            <w:r w:rsidRPr="00CE3235">
              <w:rPr>
                <w:sz w:val="24"/>
                <w:szCs w:val="24"/>
              </w:rPr>
              <w:t>Розроблення про</w:t>
            </w:r>
            <w:r>
              <w:rPr>
                <w:sz w:val="24"/>
                <w:szCs w:val="24"/>
              </w:rPr>
              <w:t>е</w:t>
            </w:r>
            <w:r w:rsidRPr="00CE3235">
              <w:rPr>
                <w:sz w:val="24"/>
                <w:szCs w:val="24"/>
              </w:rPr>
              <w:t xml:space="preserve">кту </w:t>
            </w:r>
            <w:r>
              <w:rPr>
                <w:sz w:val="24"/>
                <w:szCs w:val="24"/>
              </w:rPr>
              <w:t>акта</w:t>
            </w:r>
          </w:p>
          <w:p w14:paraId="5693A4BE" w14:textId="77777777" w:rsidR="00046F7B" w:rsidRPr="00CE3235" w:rsidRDefault="00046F7B" w:rsidP="00046F7B">
            <w:pPr>
              <w:ind w:left="158"/>
              <w:jc w:val="center"/>
              <w:textAlignment w:val="baseline"/>
              <w:rPr>
                <w:sz w:val="24"/>
                <w:szCs w:val="24"/>
              </w:rPr>
            </w:pPr>
            <w:r w:rsidRPr="00CE3235">
              <w:rPr>
                <w:sz w:val="24"/>
                <w:szCs w:val="24"/>
              </w:rPr>
              <w:t>(забезпечення регулювання)</w:t>
            </w:r>
          </w:p>
          <w:p w14:paraId="7923F685" w14:textId="77777777" w:rsidR="00046F7B" w:rsidRPr="00216020" w:rsidRDefault="00046F7B" w:rsidP="00046F7B">
            <w:pPr>
              <w:jc w:val="center"/>
              <w:textAlignment w:val="baseline"/>
              <w:rPr>
                <w:sz w:val="24"/>
                <w:szCs w:val="24"/>
              </w:rPr>
            </w:pPr>
          </w:p>
        </w:tc>
        <w:tc>
          <w:tcPr>
            <w:tcW w:w="3326" w:type="dxa"/>
            <w:gridSpan w:val="2"/>
            <w:hideMark/>
          </w:tcPr>
          <w:p w14:paraId="73B542ED" w14:textId="77777777" w:rsidR="00046F7B" w:rsidRPr="00046F7B" w:rsidRDefault="00046F7B">
            <w:pPr>
              <w:jc w:val="center"/>
              <w:textAlignment w:val="baseline"/>
              <w:rPr>
                <w:b/>
                <w:sz w:val="24"/>
                <w:szCs w:val="24"/>
                <w:lang w:val="en-US"/>
              </w:rPr>
            </w:pPr>
            <w:r>
              <w:rPr>
                <w:b/>
                <w:sz w:val="24"/>
                <w:szCs w:val="24"/>
                <w:lang w:val="en-US"/>
              </w:rPr>
              <w:t>4</w:t>
            </w:r>
          </w:p>
        </w:tc>
        <w:tc>
          <w:tcPr>
            <w:tcW w:w="3544" w:type="dxa"/>
            <w:hideMark/>
          </w:tcPr>
          <w:p w14:paraId="0BD56C9F" w14:textId="77777777" w:rsidR="00046F7B" w:rsidRPr="009E68D6" w:rsidRDefault="00046F7B" w:rsidP="00046F7B">
            <w:pPr>
              <w:widowControl w:val="0"/>
              <w:tabs>
                <w:tab w:val="left" w:pos="708"/>
              </w:tabs>
              <w:ind w:left="118" w:right="157" w:firstLine="142"/>
              <w:jc w:val="both"/>
              <w:rPr>
                <w:sz w:val="24"/>
                <w:szCs w:val="24"/>
              </w:rPr>
            </w:pPr>
            <w:r w:rsidRPr="009E68D6">
              <w:rPr>
                <w:sz w:val="24"/>
                <w:szCs w:val="24"/>
              </w:rPr>
              <w:t>Такий альтернативний спосіб має низку переваг, а саме:</w:t>
            </w:r>
          </w:p>
          <w:p w14:paraId="15B4C03E" w14:textId="77777777" w:rsidR="00046F7B" w:rsidRPr="009E68D6" w:rsidRDefault="00046F7B" w:rsidP="00046F7B">
            <w:pPr>
              <w:widowControl w:val="0"/>
              <w:tabs>
                <w:tab w:val="left" w:pos="708"/>
              </w:tabs>
              <w:ind w:left="118" w:right="157" w:firstLine="142"/>
              <w:jc w:val="both"/>
              <w:rPr>
                <w:sz w:val="24"/>
                <w:szCs w:val="24"/>
              </w:rPr>
            </w:pPr>
            <w:r w:rsidRPr="009E68D6">
              <w:rPr>
                <w:sz w:val="24"/>
                <w:szCs w:val="24"/>
              </w:rPr>
              <w:t xml:space="preserve">забезпечить реалізацію </w:t>
            </w:r>
            <w:r w:rsidR="00895D53">
              <w:rPr>
                <w:sz w:val="24"/>
                <w:szCs w:val="24"/>
              </w:rPr>
              <w:t>України «Про видавничу справу»</w:t>
            </w:r>
            <w:r w:rsidRPr="009E68D6">
              <w:rPr>
                <w:sz w:val="24"/>
                <w:szCs w:val="24"/>
              </w:rPr>
              <w:t>;</w:t>
            </w:r>
          </w:p>
          <w:p w14:paraId="523FD201" w14:textId="77777777" w:rsidR="00046F7B" w:rsidRPr="009E68D6" w:rsidRDefault="00046F7B" w:rsidP="00046F7B">
            <w:pPr>
              <w:widowControl w:val="0"/>
              <w:tabs>
                <w:tab w:val="left" w:pos="708"/>
              </w:tabs>
              <w:ind w:left="118" w:right="157" w:firstLine="142"/>
              <w:jc w:val="both"/>
              <w:rPr>
                <w:sz w:val="24"/>
                <w:szCs w:val="24"/>
              </w:rPr>
            </w:pPr>
            <w:r w:rsidRPr="009E68D6">
              <w:rPr>
                <w:sz w:val="24"/>
                <w:szCs w:val="24"/>
              </w:rPr>
              <w:t>сприятиме досягненню основної цілі державного регулювання, наведеної в розділі ІІ;</w:t>
            </w:r>
          </w:p>
          <w:p w14:paraId="75685524" w14:textId="77777777" w:rsidR="00046F7B" w:rsidRPr="00216020" w:rsidRDefault="00046F7B" w:rsidP="00046F7B">
            <w:pPr>
              <w:pStyle w:val="a5"/>
              <w:ind w:left="118" w:right="157" w:firstLine="142"/>
              <w:rPr>
                <w:sz w:val="24"/>
                <w:szCs w:val="24"/>
              </w:rPr>
            </w:pPr>
            <w:r w:rsidRPr="009E68D6">
              <w:rPr>
                <w:sz w:val="24"/>
                <w:szCs w:val="24"/>
              </w:rPr>
              <w:t>не потребуватиме додаткових ресурсів на його впровадження.</w:t>
            </w:r>
          </w:p>
        </w:tc>
      </w:tr>
      <w:tr w:rsidR="00046F7B" w:rsidRPr="00216020" w14:paraId="0E261DE1" w14:textId="77777777">
        <w:tc>
          <w:tcPr>
            <w:tcW w:w="2135" w:type="dxa"/>
            <w:hideMark/>
          </w:tcPr>
          <w:p w14:paraId="487397BD" w14:textId="77777777" w:rsidR="00046F7B" w:rsidRPr="00216020" w:rsidRDefault="00046F7B">
            <w:pPr>
              <w:spacing w:before="150" w:after="150"/>
              <w:jc w:val="center"/>
              <w:textAlignment w:val="baseline"/>
              <w:rPr>
                <w:b/>
                <w:sz w:val="24"/>
                <w:szCs w:val="24"/>
              </w:rPr>
            </w:pPr>
            <w:bookmarkStart w:id="7" w:name="n159"/>
            <w:bookmarkEnd w:id="7"/>
            <w:r w:rsidRPr="00216020">
              <w:rPr>
                <w:b/>
                <w:sz w:val="24"/>
                <w:szCs w:val="24"/>
              </w:rPr>
              <w:t>Рейтинг результативності</w:t>
            </w:r>
          </w:p>
        </w:tc>
        <w:tc>
          <w:tcPr>
            <w:tcW w:w="2268" w:type="dxa"/>
            <w:gridSpan w:val="2"/>
            <w:hideMark/>
          </w:tcPr>
          <w:p w14:paraId="15910C39" w14:textId="77777777" w:rsidR="00046F7B" w:rsidRPr="00216020" w:rsidRDefault="00046F7B">
            <w:pPr>
              <w:spacing w:before="150" w:after="150"/>
              <w:jc w:val="center"/>
              <w:textAlignment w:val="baseline"/>
              <w:rPr>
                <w:b/>
                <w:sz w:val="24"/>
                <w:szCs w:val="24"/>
              </w:rPr>
            </w:pPr>
            <w:r w:rsidRPr="00216020">
              <w:rPr>
                <w:b/>
                <w:sz w:val="24"/>
                <w:szCs w:val="24"/>
              </w:rPr>
              <w:t>Вигоди (підсумок)</w:t>
            </w:r>
          </w:p>
        </w:tc>
        <w:tc>
          <w:tcPr>
            <w:tcW w:w="1984" w:type="dxa"/>
            <w:hideMark/>
          </w:tcPr>
          <w:p w14:paraId="788EA305" w14:textId="77777777" w:rsidR="00046F7B" w:rsidRPr="00216020" w:rsidRDefault="00046F7B">
            <w:pPr>
              <w:spacing w:before="150" w:after="150"/>
              <w:jc w:val="center"/>
              <w:textAlignment w:val="baseline"/>
              <w:rPr>
                <w:b/>
                <w:sz w:val="24"/>
                <w:szCs w:val="24"/>
              </w:rPr>
            </w:pPr>
            <w:r w:rsidRPr="00216020">
              <w:rPr>
                <w:b/>
                <w:sz w:val="24"/>
                <w:szCs w:val="24"/>
              </w:rPr>
              <w:t>Витрати (підсумок)</w:t>
            </w:r>
          </w:p>
        </w:tc>
        <w:tc>
          <w:tcPr>
            <w:tcW w:w="3544" w:type="dxa"/>
            <w:hideMark/>
          </w:tcPr>
          <w:p w14:paraId="1310FF7D" w14:textId="77777777" w:rsidR="00046F7B" w:rsidRPr="00216020" w:rsidRDefault="00046F7B">
            <w:pPr>
              <w:spacing w:before="150" w:after="150"/>
              <w:jc w:val="center"/>
              <w:textAlignment w:val="baseline"/>
              <w:rPr>
                <w:b/>
                <w:sz w:val="24"/>
                <w:szCs w:val="24"/>
              </w:rPr>
            </w:pPr>
            <w:r w:rsidRPr="00216020">
              <w:rPr>
                <w:b/>
                <w:sz w:val="24"/>
                <w:szCs w:val="24"/>
              </w:rPr>
              <w:t>Обґрунтування відповідного місця альтернативи у рейтингу</w:t>
            </w:r>
          </w:p>
        </w:tc>
      </w:tr>
      <w:tr w:rsidR="00046F7B" w:rsidRPr="00216020" w14:paraId="62110BB5" w14:textId="77777777">
        <w:tc>
          <w:tcPr>
            <w:tcW w:w="2135" w:type="dxa"/>
            <w:hideMark/>
          </w:tcPr>
          <w:p w14:paraId="6754EE71" w14:textId="77777777" w:rsidR="00856652" w:rsidRPr="00CE3235" w:rsidRDefault="00856652" w:rsidP="00856652">
            <w:pPr>
              <w:ind w:left="158"/>
              <w:jc w:val="center"/>
              <w:textAlignment w:val="baseline"/>
              <w:rPr>
                <w:sz w:val="24"/>
                <w:szCs w:val="24"/>
              </w:rPr>
            </w:pPr>
            <w:r w:rsidRPr="00CE3235">
              <w:rPr>
                <w:sz w:val="24"/>
                <w:szCs w:val="24"/>
              </w:rPr>
              <w:t>Альтернатива 1:</w:t>
            </w:r>
          </w:p>
          <w:p w14:paraId="404C5D9C" w14:textId="77777777" w:rsidR="00046F7B" w:rsidRPr="00216020" w:rsidRDefault="00856652" w:rsidP="00856652">
            <w:pPr>
              <w:jc w:val="center"/>
              <w:textAlignment w:val="baseline"/>
              <w:rPr>
                <w:sz w:val="24"/>
                <w:szCs w:val="24"/>
              </w:rPr>
            </w:pPr>
            <w:r w:rsidRPr="00FB1C84">
              <w:rPr>
                <w:sz w:val="24"/>
                <w:szCs w:val="24"/>
              </w:rPr>
              <w:t>Збереження чинного регулювання</w:t>
            </w:r>
            <w:r w:rsidRPr="00216020">
              <w:rPr>
                <w:sz w:val="24"/>
                <w:szCs w:val="24"/>
              </w:rPr>
              <w:t xml:space="preserve"> </w:t>
            </w:r>
          </w:p>
        </w:tc>
        <w:tc>
          <w:tcPr>
            <w:tcW w:w="2268" w:type="dxa"/>
            <w:gridSpan w:val="2"/>
            <w:hideMark/>
          </w:tcPr>
          <w:p w14:paraId="4CB00D7A" w14:textId="77777777" w:rsidR="00046F7B" w:rsidRPr="000E53CE" w:rsidRDefault="000E53CE">
            <w:pPr>
              <w:widowControl w:val="0"/>
              <w:tabs>
                <w:tab w:val="left" w:pos="708"/>
              </w:tabs>
              <w:ind w:left="118" w:right="157" w:firstLine="142"/>
              <w:jc w:val="both"/>
              <w:rPr>
                <w:b/>
                <w:bCs/>
                <w:sz w:val="24"/>
                <w:szCs w:val="24"/>
              </w:rPr>
            </w:pPr>
            <w:r>
              <w:rPr>
                <w:sz w:val="24"/>
                <w:szCs w:val="24"/>
              </w:rPr>
              <w:t xml:space="preserve">Суб’єкти видавничої справи зможуть не хвилюватися про збитки через відсутність </w:t>
            </w:r>
            <w:r w:rsidRPr="000E53CE">
              <w:rPr>
                <w:sz w:val="24"/>
                <w:szCs w:val="24"/>
              </w:rPr>
              <w:t>Правил видавничого оформлення, поліграфічного і технічного виконання неперіодичних видань</w:t>
            </w:r>
          </w:p>
          <w:p w14:paraId="1901D910" w14:textId="77777777" w:rsidR="00046F7B" w:rsidRPr="00216020" w:rsidRDefault="00046F7B">
            <w:pPr>
              <w:widowControl w:val="0"/>
              <w:tabs>
                <w:tab w:val="left" w:pos="708"/>
              </w:tabs>
              <w:ind w:left="118" w:right="157" w:firstLine="142"/>
              <w:jc w:val="both"/>
              <w:rPr>
                <w:sz w:val="24"/>
                <w:szCs w:val="24"/>
              </w:rPr>
            </w:pPr>
          </w:p>
        </w:tc>
        <w:tc>
          <w:tcPr>
            <w:tcW w:w="1984" w:type="dxa"/>
            <w:hideMark/>
          </w:tcPr>
          <w:p w14:paraId="76F1092F" w14:textId="77777777" w:rsidR="00046F7B" w:rsidRPr="00777611" w:rsidRDefault="000E53CE" w:rsidP="000E53CE">
            <w:pPr>
              <w:ind w:left="136" w:right="140" w:firstLine="138"/>
              <w:jc w:val="center"/>
              <w:textAlignment w:val="baseline"/>
              <w:rPr>
                <w:sz w:val="24"/>
                <w:szCs w:val="24"/>
              </w:rPr>
            </w:pPr>
            <w:r>
              <w:rPr>
                <w:sz w:val="24"/>
                <w:szCs w:val="24"/>
              </w:rPr>
              <w:t>Відсутні</w:t>
            </w:r>
          </w:p>
          <w:p w14:paraId="17FA5021" w14:textId="77777777" w:rsidR="00046F7B" w:rsidRPr="00216020" w:rsidRDefault="00046F7B">
            <w:pPr>
              <w:widowControl w:val="0"/>
              <w:tabs>
                <w:tab w:val="left" w:pos="708"/>
              </w:tabs>
              <w:ind w:left="118" w:right="157" w:firstLine="142"/>
              <w:jc w:val="both"/>
              <w:rPr>
                <w:sz w:val="24"/>
                <w:szCs w:val="24"/>
              </w:rPr>
            </w:pPr>
          </w:p>
        </w:tc>
        <w:tc>
          <w:tcPr>
            <w:tcW w:w="3544" w:type="dxa"/>
            <w:hideMark/>
          </w:tcPr>
          <w:p w14:paraId="78E0C5CC" w14:textId="77777777" w:rsidR="00046F7B" w:rsidRPr="00216020" w:rsidRDefault="00046F7B">
            <w:pPr>
              <w:widowControl w:val="0"/>
              <w:tabs>
                <w:tab w:val="left" w:pos="708"/>
              </w:tabs>
              <w:ind w:left="118" w:right="157" w:firstLine="142"/>
              <w:jc w:val="both"/>
              <w:rPr>
                <w:sz w:val="24"/>
                <w:szCs w:val="24"/>
              </w:rPr>
            </w:pPr>
            <w:r w:rsidRPr="00216020">
              <w:rPr>
                <w:sz w:val="24"/>
                <w:szCs w:val="24"/>
              </w:rPr>
              <w:t xml:space="preserve">Цілі прийняття регуляторного акту </w:t>
            </w:r>
            <w:r w:rsidR="009F33D8">
              <w:rPr>
                <w:sz w:val="24"/>
                <w:szCs w:val="24"/>
              </w:rPr>
              <w:t xml:space="preserve">не </w:t>
            </w:r>
            <w:r w:rsidRPr="00216020">
              <w:rPr>
                <w:sz w:val="24"/>
                <w:szCs w:val="24"/>
              </w:rPr>
              <w:t>можуть бути реалізовані повною мірою.</w:t>
            </w:r>
          </w:p>
        </w:tc>
      </w:tr>
      <w:tr w:rsidR="00046F7B" w:rsidRPr="00216020" w14:paraId="60023313" w14:textId="77777777">
        <w:tc>
          <w:tcPr>
            <w:tcW w:w="2135" w:type="dxa"/>
          </w:tcPr>
          <w:p w14:paraId="42FB0E79" w14:textId="77777777" w:rsidR="00046F7B" w:rsidRPr="00355825" w:rsidRDefault="00046F7B">
            <w:pPr>
              <w:widowControl w:val="0"/>
              <w:tabs>
                <w:tab w:val="left" w:pos="708"/>
              </w:tabs>
              <w:ind w:left="118" w:right="157" w:firstLine="142"/>
              <w:jc w:val="center"/>
              <w:rPr>
                <w:sz w:val="24"/>
                <w:szCs w:val="24"/>
              </w:rPr>
            </w:pPr>
            <w:r w:rsidRPr="00355825">
              <w:rPr>
                <w:sz w:val="24"/>
                <w:szCs w:val="24"/>
              </w:rPr>
              <w:t>Альтернатива 2:</w:t>
            </w:r>
          </w:p>
          <w:p w14:paraId="34670B21" w14:textId="77777777" w:rsidR="00046F7B" w:rsidRPr="00355825" w:rsidRDefault="00046F7B">
            <w:pPr>
              <w:widowControl w:val="0"/>
              <w:tabs>
                <w:tab w:val="left" w:pos="708"/>
              </w:tabs>
              <w:ind w:left="118" w:right="157" w:firstLine="142"/>
              <w:jc w:val="center"/>
              <w:rPr>
                <w:sz w:val="24"/>
                <w:szCs w:val="24"/>
              </w:rPr>
            </w:pPr>
            <w:r w:rsidRPr="00355825">
              <w:rPr>
                <w:sz w:val="24"/>
                <w:szCs w:val="24"/>
              </w:rPr>
              <w:t>Проведення інформаційних кампаній (відсутність регулювання)</w:t>
            </w:r>
          </w:p>
          <w:p w14:paraId="7022BC4A" w14:textId="77777777" w:rsidR="00046F7B" w:rsidRPr="00216020" w:rsidRDefault="00046F7B">
            <w:pPr>
              <w:widowControl w:val="0"/>
              <w:tabs>
                <w:tab w:val="left" w:pos="708"/>
              </w:tabs>
              <w:ind w:left="118" w:right="157" w:firstLine="142"/>
              <w:jc w:val="both"/>
              <w:rPr>
                <w:sz w:val="24"/>
                <w:szCs w:val="24"/>
              </w:rPr>
            </w:pPr>
          </w:p>
        </w:tc>
        <w:tc>
          <w:tcPr>
            <w:tcW w:w="2268" w:type="dxa"/>
            <w:gridSpan w:val="2"/>
          </w:tcPr>
          <w:p w14:paraId="7F9E51C6" w14:textId="77777777" w:rsidR="00046F7B" w:rsidRDefault="00046F7B" w:rsidP="000E53CE">
            <w:pPr>
              <w:widowControl w:val="0"/>
              <w:tabs>
                <w:tab w:val="left" w:pos="708"/>
              </w:tabs>
              <w:ind w:left="118" w:right="157" w:firstLine="142"/>
              <w:jc w:val="both"/>
              <w:rPr>
                <w:sz w:val="24"/>
                <w:szCs w:val="24"/>
              </w:rPr>
            </w:pPr>
            <w:r w:rsidRPr="00355825">
              <w:rPr>
                <w:sz w:val="24"/>
                <w:szCs w:val="24"/>
              </w:rPr>
              <w:t>Проведення інформаційних кампаній в мережі Інтернет матиме такий вплив</w:t>
            </w:r>
            <w:r w:rsidR="000E53CE">
              <w:rPr>
                <w:sz w:val="24"/>
                <w:szCs w:val="24"/>
              </w:rPr>
              <w:t xml:space="preserve"> - роз’яснювати  актуальність правильності, культури видавничого оформлення, поліграфічного і технічного виконання видань </w:t>
            </w:r>
            <w:r w:rsidR="000E53CE">
              <w:rPr>
                <w:sz w:val="24"/>
                <w:szCs w:val="24"/>
              </w:rPr>
              <w:lastRenderedPageBreak/>
              <w:t>шляхом добровільного дотримування вимог стандартів.</w:t>
            </w:r>
          </w:p>
          <w:p w14:paraId="77B41289" w14:textId="77777777" w:rsidR="009F33D8" w:rsidRPr="00216020" w:rsidRDefault="009F33D8" w:rsidP="000E53CE">
            <w:pPr>
              <w:widowControl w:val="0"/>
              <w:tabs>
                <w:tab w:val="left" w:pos="708"/>
              </w:tabs>
              <w:ind w:left="118" w:right="157" w:firstLine="142"/>
              <w:jc w:val="both"/>
              <w:rPr>
                <w:sz w:val="24"/>
                <w:szCs w:val="24"/>
              </w:rPr>
            </w:pPr>
            <w:r>
              <w:rPr>
                <w:sz w:val="24"/>
                <w:szCs w:val="24"/>
              </w:rPr>
              <w:t xml:space="preserve">Таким чином, інформаційні кампанії не матимуть практичних настанов щодо оформлення видань, випущених українськими видавництвами. </w:t>
            </w:r>
            <w:r w:rsidRPr="00216020">
              <w:rPr>
                <w:sz w:val="24"/>
                <w:szCs w:val="24"/>
              </w:rPr>
              <w:t>Водночас цей альтернативний спосіб не забезпечить реалізацію норм</w:t>
            </w:r>
            <w:r>
              <w:rPr>
                <w:sz w:val="24"/>
                <w:szCs w:val="24"/>
              </w:rPr>
              <w:t>и</w:t>
            </w:r>
            <w:r w:rsidRPr="00216020">
              <w:rPr>
                <w:sz w:val="24"/>
                <w:szCs w:val="24"/>
              </w:rPr>
              <w:t xml:space="preserve"> </w:t>
            </w:r>
            <w:r>
              <w:rPr>
                <w:sz w:val="24"/>
                <w:szCs w:val="24"/>
              </w:rPr>
              <w:t>пункту 9 статті 1 Закону України «Про видавничу справу».</w:t>
            </w:r>
          </w:p>
        </w:tc>
        <w:tc>
          <w:tcPr>
            <w:tcW w:w="1984" w:type="dxa"/>
          </w:tcPr>
          <w:p w14:paraId="52380A7A" w14:textId="77777777" w:rsidR="00046F7B" w:rsidRPr="00216020" w:rsidRDefault="00046F7B" w:rsidP="00A21EDC">
            <w:pPr>
              <w:widowControl w:val="0"/>
              <w:tabs>
                <w:tab w:val="left" w:pos="708"/>
              </w:tabs>
              <w:ind w:left="118" w:right="157" w:firstLine="142"/>
              <w:jc w:val="center"/>
              <w:rPr>
                <w:sz w:val="24"/>
                <w:szCs w:val="24"/>
              </w:rPr>
            </w:pPr>
            <w:r w:rsidRPr="00216020">
              <w:rPr>
                <w:sz w:val="24"/>
                <w:szCs w:val="24"/>
              </w:rPr>
              <w:lastRenderedPageBreak/>
              <w:t>Відсутні</w:t>
            </w:r>
          </w:p>
        </w:tc>
        <w:tc>
          <w:tcPr>
            <w:tcW w:w="3544" w:type="dxa"/>
          </w:tcPr>
          <w:p w14:paraId="4AF6DC23" w14:textId="77777777" w:rsidR="00046F7B" w:rsidRPr="00216020" w:rsidRDefault="00046F7B">
            <w:pPr>
              <w:widowControl w:val="0"/>
              <w:tabs>
                <w:tab w:val="left" w:pos="708"/>
              </w:tabs>
              <w:ind w:left="118" w:right="157" w:firstLine="142"/>
              <w:jc w:val="both"/>
              <w:rPr>
                <w:sz w:val="24"/>
                <w:szCs w:val="24"/>
              </w:rPr>
            </w:pPr>
            <w:r w:rsidRPr="00F43F87">
              <w:rPr>
                <w:sz w:val="24"/>
                <w:szCs w:val="24"/>
              </w:rPr>
              <w:t>Є неприйнятним, оскільки не вирішує цілей державного регулювання у повній мірі.</w:t>
            </w:r>
          </w:p>
          <w:p w14:paraId="7B68012E" w14:textId="77777777" w:rsidR="00046F7B" w:rsidRPr="00216020" w:rsidRDefault="00046F7B">
            <w:pPr>
              <w:widowControl w:val="0"/>
              <w:tabs>
                <w:tab w:val="left" w:pos="708"/>
              </w:tabs>
              <w:ind w:left="118" w:right="157" w:firstLine="142"/>
              <w:jc w:val="both"/>
              <w:rPr>
                <w:sz w:val="24"/>
                <w:szCs w:val="24"/>
              </w:rPr>
            </w:pPr>
          </w:p>
        </w:tc>
      </w:tr>
      <w:tr w:rsidR="00046F7B" w:rsidRPr="00216020" w14:paraId="13C97712" w14:textId="77777777">
        <w:tc>
          <w:tcPr>
            <w:tcW w:w="2135" w:type="dxa"/>
            <w:hideMark/>
          </w:tcPr>
          <w:p w14:paraId="4F6E595C" w14:textId="77777777" w:rsidR="00856652" w:rsidRPr="00CE3235" w:rsidRDefault="00856652" w:rsidP="00856652">
            <w:pPr>
              <w:ind w:left="158"/>
              <w:jc w:val="center"/>
              <w:textAlignment w:val="baseline"/>
              <w:rPr>
                <w:sz w:val="24"/>
                <w:szCs w:val="24"/>
              </w:rPr>
            </w:pPr>
            <w:r w:rsidRPr="00CE3235">
              <w:rPr>
                <w:sz w:val="24"/>
                <w:szCs w:val="24"/>
              </w:rPr>
              <w:t xml:space="preserve">Альтернатива </w:t>
            </w:r>
            <w:r>
              <w:rPr>
                <w:sz w:val="24"/>
                <w:szCs w:val="24"/>
              </w:rPr>
              <w:t>3</w:t>
            </w:r>
            <w:r w:rsidRPr="00CE3235">
              <w:rPr>
                <w:sz w:val="24"/>
                <w:szCs w:val="24"/>
              </w:rPr>
              <w:t>:</w:t>
            </w:r>
          </w:p>
          <w:p w14:paraId="5767091E" w14:textId="77777777" w:rsidR="00856652" w:rsidRPr="00CE3235" w:rsidRDefault="00856652" w:rsidP="00856652">
            <w:pPr>
              <w:ind w:left="158"/>
              <w:jc w:val="center"/>
              <w:textAlignment w:val="baseline"/>
              <w:rPr>
                <w:sz w:val="24"/>
                <w:szCs w:val="24"/>
              </w:rPr>
            </w:pPr>
            <w:r w:rsidRPr="00CE3235">
              <w:rPr>
                <w:sz w:val="24"/>
                <w:szCs w:val="24"/>
              </w:rPr>
              <w:t>Розроблення про</w:t>
            </w:r>
            <w:r>
              <w:rPr>
                <w:sz w:val="24"/>
                <w:szCs w:val="24"/>
              </w:rPr>
              <w:t>е</w:t>
            </w:r>
            <w:r w:rsidRPr="00CE3235">
              <w:rPr>
                <w:sz w:val="24"/>
                <w:szCs w:val="24"/>
              </w:rPr>
              <w:t xml:space="preserve">кту </w:t>
            </w:r>
            <w:r>
              <w:rPr>
                <w:sz w:val="24"/>
                <w:szCs w:val="24"/>
              </w:rPr>
              <w:t>акта</w:t>
            </w:r>
          </w:p>
          <w:p w14:paraId="26D5B6EA" w14:textId="77777777" w:rsidR="00856652" w:rsidRPr="00CE3235" w:rsidRDefault="00856652" w:rsidP="00856652">
            <w:pPr>
              <w:ind w:left="158"/>
              <w:jc w:val="center"/>
              <w:textAlignment w:val="baseline"/>
              <w:rPr>
                <w:sz w:val="24"/>
                <w:szCs w:val="24"/>
              </w:rPr>
            </w:pPr>
            <w:r w:rsidRPr="00CE3235">
              <w:rPr>
                <w:sz w:val="24"/>
                <w:szCs w:val="24"/>
              </w:rPr>
              <w:t>(забезпечення регулювання)</w:t>
            </w:r>
          </w:p>
          <w:p w14:paraId="6FD701E0" w14:textId="77777777" w:rsidR="00046F7B" w:rsidRPr="00216020" w:rsidRDefault="00046F7B">
            <w:pPr>
              <w:jc w:val="center"/>
              <w:textAlignment w:val="baseline"/>
              <w:rPr>
                <w:sz w:val="24"/>
                <w:szCs w:val="24"/>
              </w:rPr>
            </w:pPr>
          </w:p>
        </w:tc>
        <w:tc>
          <w:tcPr>
            <w:tcW w:w="2268" w:type="dxa"/>
            <w:gridSpan w:val="2"/>
            <w:hideMark/>
          </w:tcPr>
          <w:p w14:paraId="266FEA88" w14:textId="77777777" w:rsidR="000E53CE" w:rsidRDefault="00856652" w:rsidP="000E53CE">
            <w:pPr>
              <w:pStyle w:val="a5"/>
              <w:ind w:left="145" w:right="146" w:firstLine="284"/>
              <w:rPr>
                <w:sz w:val="24"/>
                <w:szCs w:val="24"/>
              </w:rPr>
            </w:pPr>
            <w:r w:rsidRPr="009E68D6">
              <w:rPr>
                <w:sz w:val="24"/>
                <w:szCs w:val="24"/>
              </w:rPr>
              <w:t>Прийняття про</w:t>
            </w:r>
            <w:r>
              <w:rPr>
                <w:sz w:val="24"/>
                <w:szCs w:val="24"/>
              </w:rPr>
              <w:t>е</w:t>
            </w:r>
            <w:r w:rsidRPr="009E68D6">
              <w:rPr>
                <w:sz w:val="24"/>
                <w:szCs w:val="24"/>
              </w:rPr>
              <w:t xml:space="preserve">кту </w:t>
            </w:r>
            <w:r>
              <w:rPr>
                <w:sz w:val="24"/>
                <w:szCs w:val="24"/>
              </w:rPr>
              <w:t>наказу</w:t>
            </w:r>
            <w:r w:rsidRPr="009E68D6">
              <w:rPr>
                <w:sz w:val="24"/>
                <w:szCs w:val="24"/>
              </w:rPr>
              <w:t xml:space="preserve"> сприятиме</w:t>
            </w:r>
            <w:r w:rsidR="000E53CE">
              <w:rPr>
                <w:sz w:val="24"/>
                <w:szCs w:val="24"/>
              </w:rPr>
              <w:t>:</w:t>
            </w:r>
            <w:r>
              <w:rPr>
                <w:sz w:val="24"/>
                <w:szCs w:val="24"/>
              </w:rPr>
              <w:t xml:space="preserve"> </w:t>
            </w:r>
            <w:r w:rsidRPr="009E68D6">
              <w:rPr>
                <w:sz w:val="24"/>
                <w:szCs w:val="24"/>
              </w:rPr>
              <w:t>досягненню основної цілі державного регулювання, наведеної в розділі ІІ</w:t>
            </w:r>
            <w:r w:rsidR="000E53CE">
              <w:rPr>
                <w:sz w:val="24"/>
                <w:szCs w:val="24"/>
              </w:rPr>
              <w:t>;</w:t>
            </w:r>
          </w:p>
          <w:p w14:paraId="2E853C7F" w14:textId="77777777" w:rsidR="000E53CE" w:rsidRPr="00FB1C84" w:rsidRDefault="000E53CE" w:rsidP="000E53CE">
            <w:pPr>
              <w:pStyle w:val="a5"/>
              <w:ind w:left="145" w:right="146" w:firstLine="284"/>
              <w:rPr>
                <w:color w:val="000000"/>
                <w:sz w:val="24"/>
                <w:szCs w:val="24"/>
              </w:rPr>
            </w:pPr>
            <w:r w:rsidRPr="00FB1C84">
              <w:rPr>
                <w:color w:val="000000"/>
                <w:sz w:val="24"/>
                <w:szCs w:val="24"/>
              </w:rPr>
              <w:t>розвит</w:t>
            </w:r>
            <w:r>
              <w:rPr>
                <w:color w:val="000000"/>
                <w:sz w:val="24"/>
                <w:szCs w:val="24"/>
              </w:rPr>
              <w:t>ку</w:t>
            </w:r>
            <w:r w:rsidRPr="00FB1C84">
              <w:rPr>
                <w:color w:val="000000"/>
                <w:sz w:val="24"/>
                <w:szCs w:val="24"/>
              </w:rPr>
              <w:t xml:space="preserve"> ринку української літератури;</w:t>
            </w:r>
          </w:p>
          <w:p w14:paraId="486EACDA" w14:textId="77777777" w:rsidR="000E53CE" w:rsidRPr="00FB1C84" w:rsidRDefault="000E53CE" w:rsidP="000E53CE">
            <w:pPr>
              <w:ind w:left="147" w:firstLine="284"/>
              <w:jc w:val="both"/>
              <w:rPr>
                <w:color w:val="000000"/>
                <w:sz w:val="24"/>
                <w:szCs w:val="24"/>
              </w:rPr>
            </w:pPr>
            <w:r w:rsidRPr="00FB1C84">
              <w:rPr>
                <w:color w:val="000000"/>
                <w:sz w:val="24"/>
                <w:szCs w:val="24"/>
              </w:rPr>
              <w:t>захист</w:t>
            </w:r>
            <w:r>
              <w:rPr>
                <w:color w:val="000000"/>
                <w:sz w:val="24"/>
                <w:szCs w:val="24"/>
              </w:rPr>
              <w:t>у</w:t>
            </w:r>
            <w:r w:rsidRPr="00FB1C84">
              <w:rPr>
                <w:color w:val="000000"/>
                <w:sz w:val="24"/>
                <w:szCs w:val="24"/>
              </w:rPr>
              <w:t xml:space="preserve"> прав та інтересів видавців, виготовлювачів, розповсюджувачів і споживачів видавничої продукції</w:t>
            </w:r>
            <w:r>
              <w:rPr>
                <w:color w:val="000000"/>
                <w:sz w:val="24"/>
                <w:szCs w:val="24"/>
              </w:rPr>
              <w:t>;</w:t>
            </w:r>
          </w:p>
          <w:p w14:paraId="58EA036E" w14:textId="77777777" w:rsidR="000E53CE" w:rsidRDefault="000E53CE" w:rsidP="000E53CE">
            <w:pPr>
              <w:pStyle w:val="a5"/>
              <w:ind w:left="147" w:right="146" w:firstLine="284"/>
              <w:rPr>
                <w:color w:val="000000"/>
                <w:sz w:val="24"/>
                <w:szCs w:val="24"/>
              </w:rPr>
            </w:pPr>
            <w:r w:rsidRPr="00FB1C84">
              <w:rPr>
                <w:color w:val="000000"/>
                <w:sz w:val="24"/>
                <w:szCs w:val="24"/>
              </w:rPr>
              <w:t>стимулюванн</w:t>
            </w:r>
            <w:r>
              <w:rPr>
                <w:color w:val="000000"/>
                <w:sz w:val="24"/>
                <w:szCs w:val="24"/>
              </w:rPr>
              <w:t>ю</w:t>
            </w:r>
            <w:r w:rsidRPr="00FB1C84">
              <w:rPr>
                <w:color w:val="000000"/>
                <w:sz w:val="24"/>
                <w:szCs w:val="24"/>
              </w:rPr>
              <w:t xml:space="preserve"> розвитку українського книгорозповсюдження.</w:t>
            </w:r>
          </w:p>
          <w:p w14:paraId="249283CE" w14:textId="77777777" w:rsidR="00856652" w:rsidRPr="009E68D6" w:rsidRDefault="000E53CE" w:rsidP="000E53CE">
            <w:pPr>
              <w:widowControl w:val="0"/>
              <w:tabs>
                <w:tab w:val="left" w:pos="708"/>
              </w:tabs>
              <w:ind w:left="118" w:right="157" w:firstLine="23"/>
              <w:jc w:val="both"/>
              <w:rPr>
                <w:sz w:val="24"/>
                <w:szCs w:val="24"/>
              </w:rPr>
            </w:pPr>
            <w:r>
              <w:rPr>
                <w:color w:val="000000"/>
                <w:sz w:val="24"/>
                <w:szCs w:val="24"/>
              </w:rPr>
              <w:t>Суб</w:t>
            </w:r>
            <w:r w:rsidRPr="00005E2F">
              <w:rPr>
                <w:color w:val="000000"/>
                <w:sz w:val="24"/>
                <w:szCs w:val="24"/>
              </w:rPr>
              <w:t>’</w:t>
            </w:r>
            <w:r>
              <w:rPr>
                <w:color w:val="000000"/>
                <w:sz w:val="24"/>
                <w:szCs w:val="24"/>
              </w:rPr>
              <w:t xml:space="preserve">єкти </w:t>
            </w:r>
            <w:r>
              <w:rPr>
                <w:color w:val="000000"/>
                <w:sz w:val="24"/>
                <w:szCs w:val="24"/>
              </w:rPr>
              <w:lastRenderedPageBreak/>
              <w:t>видавничої справи отримують чіткі правила видавничого оформлення, поліграфічного і технічного виконання книг та інших неперіодичних видань, що спростить їм процес підготовки видань до випуску, допоможе у реалізації випущеної продукції.</w:t>
            </w:r>
          </w:p>
          <w:p w14:paraId="23D73E72" w14:textId="77777777" w:rsidR="00046F7B" w:rsidRPr="00216020" w:rsidRDefault="00046F7B">
            <w:pPr>
              <w:pStyle w:val="a5"/>
              <w:ind w:left="152" w:right="142" w:firstLine="63"/>
              <w:rPr>
                <w:sz w:val="24"/>
                <w:szCs w:val="24"/>
              </w:rPr>
            </w:pPr>
          </w:p>
        </w:tc>
        <w:tc>
          <w:tcPr>
            <w:tcW w:w="1984" w:type="dxa"/>
            <w:hideMark/>
          </w:tcPr>
          <w:p w14:paraId="13834F44" w14:textId="77777777" w:rsidR="00A21EDC" w:rsidRPr="00A21EDC" w:rsidRDefault="00046F7B" w:rsidP="00A21EDC">
            <w:pPr>
              <w:pStyle w:val="a5"/>
              <w:ind w:left="145" w:right="146" w:firstLine="284"/>
              <w:rPr>
                <w:sz w:val="24"/>
                <w:szCs w:val="24"/>
              </w:rPr>
            </w:pPr>
            <w:r w:rsidRPr="00A21EDC">
              <w:rPr>
                <w:sz w:val="24"/>
                <w:szCs w:val="24"/>
              </w:rPr>
              <w:lastRenderedPageBreak/>
              <w:t>Відсутні</w:t>
            </w:r>
            <w:r w:rsidR="00856652" w:rsidRPr="00A21EDC">
              <w:rPr>
                <w:sz w:val="24"/>
                <w:szCs w:val="24"/>
              </w:rPr>
              <w:t xml:space="preserve"> </w:t>
            </w:r>
          </w:p>
          <w:p w14:paraId="2F84B1DB" w14:textId="77777777" w:rsidR="00046F7B" w:rsidRPr="00216020" w:rsidRDefault="00046F7B" w:rsidP="00A21EDC">
            <w:pPr>
              <w:pStyle w:val="a5"/>
              <w:ind w:left="145" w:right="146" w:firstLine="284"/>
              <w:rPr>
                <w:sz w:val="24"/>
                <w:szCs w:val="24"/>
              </w:rPr>
            </w:pPr>
          </w:p>
        </w:tc>
        <w:tc>
          <w:tcPr>
            <w:tcW w:w="3544" w:type="dxa"/>
            <w:hideMark/>
          </w:tcPr>
          <w:p w14:paraId="10A7E359" w14:textId="77777777" w:rsidR="00046F7B" w:rsidRPr="00216020" w:rsidRDefault="00856652">
            <w:pPr>
              <w:widowControl w:val="0"/>
              <w:tabs>
                <w:tab w:val="left" w:pos="708"/>
              </w:tabs>
              <w:ind w:left="118" w:right="157" w:firstLine="142"/>
              <w:jc w:val="both"/>
              <w:rPr>
                <w:sz w:val="24"/>
                <w:szCs w:val="24"/>
              </w:rPr>
            </w:pPr>
            <w:r w:rsidRPr="00216020">
              <w:rPr>
                <w:sz w:val="24"/>
                <w:szCs w:val="24"/>
              </w:rPr>
              <w:t>Цілі прийняття регуляторного акту можуть бути реалізовані повною мірою.</w:t>
            </w:r>
          </w:p>
        </w:tc>
      </w:tr>
    </w:tbl>
    <w:p w14:paraId="32E9A7AF" w14:textId="77777777" w:rsidR="00046F7B" w:rsidRPr="00216020" w:rsidRDefault="00046F7B" w:rsidP="00046F7B">
      <w:pPr>
        <w:ind w:firstLine="709"/>
        <w:jc w:val="both"/>
        <w:rPr>
          <w:bCs/>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69"/>
        <w:gridCol w:w="4240"/>
        <w:gridCol w:w="3255"/>
      </w:tblGrid>
      <w:tr w:rsidR="00046F7B" w:rsidRPr="00216020" w14:paraId="01443ECF" w14:textId="77777777">
        <w:tc>
          <w:tcPr>
            <w:tcW w:w="1162" w:type="pct"/>
            <w:hideMark/>
          </w:tcPr>
          <w:p w14:paraId="48D2BC9D" w14:textId="77777777" w:rsidR="00046F7B" w:rsidRPr="00216020" w:rsidRDefault="00046F7B">
            <w:pPr>
              <w:spacing w:before="150" w:after="150"/>
              <w:jc w:val="center"/>
              <w:textAlignment w:val="baseline"/>
              <w:rPr>
                <w:b/>
                <w:sz w:val="24"/>
                <w:szCs w:val="24"/>
              </w:rPr>
            </w:pPr>
            <w:r w:rsidRPr="00216020">
              <w:rPr>
                <w:b/>
                <w:sz w:val="24"/>
                <w:szCs w:val="24"/>
              </w:rPr>
              <w:t>Рейтинг</w:t>
            </w:r>
          </w:p>
        </w:tc>
        <w:tc>
          <w:tcPr>
            <w:tcW w:w="2171" w:type="pct"/>
            <w:hideMark/>
          </w:tcPr>
          <w:p w14:paraId="579ABD48" w14:textId="77777777" w:rsidR="00046F7B" w:rsidRPr="00216020" w:rsidRDefault="00046F7B">
            <w:pPr>
              <w:spacing w:before="150" w:after="150"/>
              <w:jc w:val="center"/>
              <w:textAlignment w:val="baseline"/>
              <w:rPr>
                <w:b/>
                <w:sz w:val="24"/>
                <w:szCs w:val="24"/>
              </w:rPr>
            </w:pPr>
            <w:r w:rsidRPr="00216020">
              <w:rPr>
                <w:b/>
                <w:sz w:val="24"/>
                <w:szCs w:val="24"/>
              </w:rPr>
              <w:t>Аргументи щодо переваги обраної альтернативи/причини відмови від альтернативи</w:t>
            </w:r>
          </w:p>
        </w:tc>
        <w:tc>
          <w:tcPr>
            <w:tcW w:w="1667" w:type="pct"/>
            <w:hideMark/>
          </w:tcPr>
          <w:p w14:paraId="665C62B9" w14:textId="77777777" w:rsidR="00046F7B" w:rsidRPr="00216020" w:rsidRDefault="00046F7B">
            <w:pPr>
              <w:spacing w:before="150" w:after="150"/>
              <w:jc w:val="center"/>
              <w:textAlignment w:val="baseline"/>
              <w:rPr>
                <w:b/>
                <w:sz w:val="24"/>
                <w:szCs w:val="24"/>
              </w:rPr>
            </w:pPr>
            <w:r w:rsidRPr="00216020">
              <w:rPr>
                <w:b/>
                <w:sz w:val="24"/>
                <w:szCs w:val="24"/>
              </w:rPr>
              <w:t>Оцінка ризику зовнішніх чинників на дію запропонованого регуляторного акта</w:t>
            </w:r>
          </w:p>
        </w:tc>
      </w:tr>
      <w:tr w:rsidR="00046F7B" w:rsidRPr="00216020" w14:paraId="303FAF5E" w14:textId="77777777">
        <w:tc>
          <w:tcPr>
            <w:tcW w:w="1162" w:type="pct"/>
            <w:hideMark/>
          </w:tcPr>
          <w:p w14:paraId="322A3862" w14:textId="77777777" w:rsidR="001A6BB3" w:rsidRPr="00CE3235" w:rsidRDefault="001A6BB3" w:rsidP="001A6BB3">
            <w:pPr>
              <w:ind w:left="158"/>
              <w:jc w:val="center"/>
              <w:textAlignment w:val="baseline"/>
              <w:rPr>
                <w:sz w:val="24"/>
                <w:szCs w:val="24"/>
              </w:rPr>
            </w:pPr>
            <w:r w:rsidRPr="00CE3235">
              <w:rPr>
                <w:sz w:val="24"/>
                <w:szCs w:val="24"/>
              </w:rPr>
              <w:t>Альтернатива 1:</w:t>
            </w:r>
          </w:p>
          <w:p w14:paraId="18C1CF63" w14:textId="77777777" w:rsidR="00046F7B" w:rsidRPr="00216020" w:rsidRDefault="001A6BB3" w:rsidP="001A6BB3">
            <w:pPr>
              <w:jc w:val="center"/>
              <w:textAlignment w:val="baseline"/>
              <w:rPr>
                <w:sz w:val="24"/>
                <w:szCs w:val="24"/>
              </w:rPr>
            </w:pPr>
            <w:r w:rsidRPr="00FB1C84">
              <w:rPr>
                <w:sz w:val="24"/>
                <w:szCs w:val="24"/>
              </w:rPr>
              <w:t>Збереження чинного регулювання</w:t>
            </w:r>
            <w:r w:rsidRPr="00216020">
              <w:rPr>
                <w:sz w:val="24"/>
                <w:szCs w:val="24"/>
              </w:rPr>
              <w:t xml:space="preserve"> </w:t>
            </w:r>
          </w:p>
        </w:tc>
        <w:tc>
          <w:tcPr>
            <w:tcW w:w="2171" w:type="pct"/>
            <w:hideMark/>
          </w:tcPr>
          <w:p w14:paraId="5E3DC864" w14:textId="77777777" w:rsidR="001A6BB3" w:rsidRPr="00216020" w:rsidRDefault="001A6BB3" w:rsidP="001A6BB3">
            <w:pPr>
              <w:ind w:left="64" w:right="93" w:firstLine="284"/>
              <w:jc w:val="both"/>
              <w:textAlignment w:val="baseline"/>
              <w:rPr>
                <w:sz w:val="24"/>
                <w:szCs w:val="24"/>
              </w:rPr>
            </w:pPr>
            <w:r w:rsidRPr="00216020">
              <w:rPr>
                <w:sz w:val="24"/>
                <w:szCs w:val="24"/>
              </w:rPr>
              <w:t>Аргументи щодо переваги даної альтернативи відсутні, оскільки не сприятиме вирішенню проблеми, що склалася</w:t>
            </w:r>
            <w:r w:rsidR="009F33D8">
              <w:rPr>
                <w:sz w:val="24"/>
                <w:szCs w:val="24"/>
              </w:rPr>
              <w:t>.</w:t>
            </w:r>
          </w:p>
          <w:p w14:paraId="033D8819" w14:textId="77777777" w:rsidR="00046F7B" w:rsidRPr="00216020" w:rsidRDefault="00046F7B" w:rsidP="001A6BB3">
            <w:pPr>
              <w:ind w:left="206" w:right="93" w:firstLine="142"/>
              <w:jc w:val="both"/>
              <w:textAlignment w:val="baseline"/>
              <w:rPr>
                <w:sz w:val="24"/>
                <w:szCs w:val="24"/>
              </w:rPr>
            </w:pPr>
          </w:p>
        </w:tc>
        <w:tc>
          <w:tcPr>
            <w:tcW w:w="1667" w:type="pct"/>
            <w:hideMark/>
          </w:tcPr>
          <w:p w14:paraId="6A9AE81E" w14:textId="77777777" w:rsidR="00046F7B" w:rsidRPr="00AE145F" w:rsidRDefault="001A6BB3" w:rsidP="001A6BB3">
            <w:pPr>
              <w:ind w:left="49" w:right="140" w:firstLine="191"/>
              <w:jc w:val="center"/>
              <w:textAlignment w:val="baseline"/>
              <w:rPr>
                <w:sz w:val="24"/>
                <w:szCs w:val="24"/>
              </w:rPr>
            </w:pPr>
            <w:r>
              <w:rPr>
                <w:sz w:val="24"/>
                <w:szCs w:val="24"/>
              </w:rPr>
              <w:t>-</w:t>
            </w:r>
          </w:p>
          <w:p w14:paraId="53C7BA37" w14:textId="77777777" w:rsidR="00046F7B" w:rsidRPr="00216020" w:rsidRDefault="00046F7B">
            <w:pPr>
              <w:jc w:val="center"/>
              <w:textAlignment w:val="baseline"/>
              <w:rPr>
                <w:sz w:val="24"/>
                <w:szCs w:val="24"/>
              </w:rPr>
            </w:pPr>
          </w:p>
        </w:tc>
      </w:tr>
      <w:tr w:rsidR="00046F7B" w:rsidRPr="00216020" w14:paraId="421EC92F" w14:textId="77777777">
        <w:tc>
          <w:tcPr>
            <w:tcW w:w="1162" w:type="pct"/>
          </w:tcPr>
          <w:p w14:paraId="16376565" w14:textId="77777777" w:rsidR="00046F7B" w:rsidRPr="00AE145F" w:rsidRDefault="00046F7B">
            <w:pPr>
              <w:widowControl w:val="0"/>
              <w:tabs>
                <w:tab w:val="left" w:pos="708"/>
              </w:tabs>
              <w:ind w:left="118" w:right="157" w:firstLine="142"/>
              <w:jc w:val="center"/>
              <w:rPr>
                <w:sz w:val="24"/>
                <w:szCs w:val="24"/>
              </w:rPr>
            </w:pPr>
            <w:r w:rsidRPr="00AE145F">
              <w:rPr>
                <w:sz w:val="24"/>
                <w:szCs w:val="24"/>
              </w:rPr>
              <w:t>Альтернатива 2:</w:t>
            </w:r>
          </w:p>
          <w:p w14:paraId="663988AA" w14:textId="77777777" w:rsidR="00046F7B" w:rsidRPr="00AE145F" w:rsidRDefault="00046F7B">
            <w:pPr>
              <w:widowControl w:val="0"/>
              <w:tabs>
                <w:tab w:val="left" w:pos="708"/>
              </w:tabs>
              <w:ind w:left="118" w:right="157" w:firstLine="142"/>
              <w:jc w:val="center"/>
              <w:rPr>
                <w:sz w:val="24"/>
                <w:szCs w:val="24"/>
              </w:rPr>
            </w:pPr>
            <w:r w:rsidRPr="00AE145F">
              <w:rPr>
                <w:sz w:val="24"/>
                <w:szCs w:val="24"/>
              </w:rPr>
              <w:t>Проведення інформаційних кампаній (відсутність регулювання)</w:t>
            </w:r>
          </w:p>
          <w:p w14:paraId="483CCBB5" w14:textId="77777777" w:rsidR="00046F7B" w:rsidRPr="00216020" w:rsidRDefault="00046F7B">
            <w:pPr>
              <w:widowControl w:val="0"/>
              <w:tabs>
                <w:tab w:val="left" w:pos="708"/>
              </w:tabs>
              <w:ind w:left="118" w:right="157" w:firstLine="142"/>
              <w:jc w:val="both"/>
              <w:rPr>
                <w:sz w:val="24"/>
                <w:szCs w:val="24"/>
              </w:rPr>
            </w:pPr>
          </w:p>
        </w:tc>
        <w:tc>
          <w:tcPr>
            <w:tcW w:w="2171" w:type="pct"/>
          </w:tcPr>
          <w:p w14:paraId="5F5FB272" w14:textId="77777777" w:rsidR="00046F7B" w:rsidRPr="00216020" w:rsidRDefault="00046F7B" w:rsidP="001A6BB3">
            <w:pPr>
              <w:widowControl w:val="0"/>
              <w:tabs>
                <w:tab w:val="left" w:pos="708"/>
              </w:tabs>
              <w:ind w:left="118" w:right="157" w:firstLine="142"/>
              <w:jc w:val="both"/>
              <w:rPr>
                <w:sz w:val="24"/>
                <w:szCs w:val="24"/>
              </w:rPr>
            </w:pPr>
            <w:r w:rsidRPr="00216020">
              <w:rPr>
                <w:sz w:val="24"/>
                <w:szCs w:val="24"/>
              </w:rPr>
              <w:t xml:space="preserve">Цей альтернативний спосіб не забезпечить реалізацію </w:t>
            </w:r>
            <w:r w:rsidR="001A6BB3">
              <w:rPr>
                <w:sz w:val="24"/>
                <w:szCs w:val="24"/>
              </w:rPr>
              <w:t>пункту 9 статті 1 Закону України «Про видавничу справу»,</w:t>
            </w:r>
            <w:r w:rsidRPr="00216020">
              <w:rPr>
                <w:sz w:val="24"/>
                <w:szCs w:val="24"/>
              </w:rPr>
              <w:t xml:space="preserve"> а досягнення основної цілі державного регулювання, наведеної в розділі ІІ є сумнівними через відсутність 100% гарантії впливу на цільову аудиторію.</w:t>
            </w:r>
          </w:p>
        </w:tc>
        <w:tc>
          <w:tcPr>
            <w:tcW w:w="1667" w:type="pct"/>
          </w:tcPr>
          <w:p w14:paraId="754DBB7E" w14:textId="77777777" w:rsidR="00046F7B" w:rsidRPr="00216020" w:rsidRDefault="00046F7B">
            <w:pPr>
              <w:jc w:val="center"/>
              <w:textAlignment w:val="baseline"/>
              <w:rPr>
                <w:sz w:val="24"/>
                <w:szCs w:val="24"/>
              </w:rPr>
            </w:pPr>
            <w:r w:rsidRPr="00216020">
              <w:rPr>
                <w:sz w:val="24"/>
                <w:szCs w:val="24"/>
              </w:rPr>
              <w:t>-</w:t>
            </w:r>
          </w:p>
        </w:tc>
      </w:tr>
      <w:tr w:rsidR="00046F7B" w:rsidRPr="00216020" w14:paraId="12AE2F5E" w14:textId="77777777">
        <w:tc>
          <w:tcPr>
            <w:tcW w:w="1162" w:type="pct"/>
            <w:hideMark/>
          </w:tcPr>
          <w:p w14:paraId="3218E605" w14:textId="77777777" w:rsidR="001A6BB3" w:rsidRPr="00CE3235" w:rsidRDefault="001A6BB3" w:rsidP="001A6BB3">
            <w:pPr>
              <w:ind w:left="158"/>
              <w:jc w:val="center"/>
              <w:textAlignment w:val="baseline"/>
              <w:rPr>
                <w:sz w:val="24"/>
                <w:szCs w:val="24"/>
              </w:rPr>
            </w:pPr>
            <w:r w:rsidRPr="00CE3235">
              <w:rPr>
                <w:sz w:val="24"/>
                <w:szCs w:val="24"/>
              </w:rPr>
              <w:t xml:space="preserve">Альтернатива </w:t>
            </w:r>
            <w:r>
              <w:rPr>
                <w:sz w:val="24"/>
                <w:szCs w:val="24"/>
              </w:rPr>
              <w:t>3</w:t>
            </w:r>
            <w:r w:rsidRPr="00CE3235">
              <w:rPr>
                <w:sz w:val="24"/>
                <w:szCs w:val="24"/>
              </w:rPr>
              <w:t>:</w:t>
            </w:r>
          </w:p>
          <w:p w14:paraId="003D0E69" w14:textId="77777777" w:rsidR="001A6BB3" w:rsidRPr="00CE3235" w:rsidRDefault="001A6BB3" w:rsidP="001A6BB3">
            <w:pPr>
              <w:ind w:left="158"/>
              <w:jc w:val="center"/>
              <w:textAlignment w:val="baseline"/>
              <w:rPr>
                <w:sz w:val="24"/>
                <w:szCs w:val="24"/>
              </w:rPr>
            </w:pPr>
            <w:r w:rsidRPr="00CE3235">
              <w:rPr>
                <w:sz w:val="24"/>
                <w:szCs w:val="24"/>
              </w:rPr>
              <w:t>Розроблення про</w:t>
            </w:r>
            <w:r>
              <w:rPr>
                <w:sz w:val="24"/>
                <w:szCs w:val="24"/>
              </w:rPr>
              <w:t>е</w:t>
            </w:r>
            <w:r w:rsidRPr="00CE3235">
              <w:rPr>
                <w:sz w:val="24"/>
                <w:szCs w:val="24"/>
              </w:rPr>
              <w:t xml:space="preserve">кту </w:t>
            </w:r>
            <w:r>
              <w:rPr>
                <w:sz w:val="24"/>
                <w:szCs w:val="24"/>
              </w:rPr>
              <w:t>акта</w:t>
            </w:r>
          </w:p>
          <w:p w14:paraId="415E7549" w14:textId="77777777" w:rsidR="001A6BB3" w:rsidRPr="00CE3235" w:rsidRDefault="001A6BB3" w:rsidP="001A6BB3">
            <w:pPr>
              <w:ind w:left="158"/>
              <w:jc w:val="center"/>
              <w:textAlignment w:val="baseline"/>
              <w:rPr>
                <w:sz w:val="24"/>
                <w:szCs w:val="24"/>
              </w:rPr>
            </w:pPr>
            <w:r w:rsidRPr="00CE3235">
              <w:rPr>
                <w:sz w:val="24"/>
                <w:szCs w:val="24"/>
              </w:rPr>
              <w:t>(забезпечення регулювання)</w:t>
            </w:r>
          </w:p>
          <w:p w14:paraId="5FC652A0" w14:textId="77777777" w:rsidR="00046F7B" w:rsidRPr="00216020" w:rsidRDefault="00046F7B">
            <w:pPr>
              <w:jc w:val="center"/>
              <w:textAlignment w:val="baseline"/>
              <w:rPr>
                <w:sz w:val="24"/>
                <w:szCs w:val="24"/>
              </w:rPr>
            </w:pPr>
          </w:p>
        </w:tc>
        <w:tc>
          <w:tcPr>
            <w:tcW w:w="2171" w:type="pct"/>
            <w:hideMark/>
          </w:tcPr>
          <w:p w14:paraId="565CBBEF" w14:textId="77777777" w:rsidR="001A6BB3" w:rsidRPr="00AE145F" w:rsidRDefault="001A6BB3" w:rsidP="001A6BB3">
            <w:pPr>
              <w:ind w:left="206" w:right="93" w:firstLine="142"/>
              <w:jc w:val="both"/>
              <w:textAlignment w:val="baseline"/>
              <w:rPr>
                <w:sz w:val="24"/>
                <w:szCs w:val="24"/>
              </w:rPr>
            </w:pPr>
            <w:r w:rsidRPr="00AE145F">
              <w:rPr>
                <w:sz w:val="24"/>
                <w:szCs w:val="24"/>
              </w:rPr>
              <w:t>Ця альтернатива є найбільш прийнятною та:</w:t>
            </w:r>
          </w:p>
          <w:p w14:paraId="3EA2AAAC" w14:textId="77777777" w:rsidR="001A6BB3" w:rsidRDefault="001A6BB3" w:rsidP="001A6BB3">
            <w:pPr>
              <w:widowControl w:val="0"/>
              <w:tabs>
                <w:tab w:val="left" w:pos="708"/>
              </w:tabs>
              <w:ind w:left="118" w:right="157" w:firstLine="142"/>
              <w:jc w:val="both"/>
              <w:rPr>
                <w:sz w:val="24"/>
                <w:szCs w:val="24"/>
                <w:lang w:val="en-US"/>
              </w:rPr>
            </w:pPr>
            <w:r w:rsidRPr="00AE145F">
              <w:rPr>
                <w:sz w:val="24"/>
                <w:szCs w:val="24"/>
              </w:rPr>
              <w:t xml:space="preserve">забезпечить реалізацію норм </w:t>
            </w:r>
            <w:r>
              <w:rPr>
                <w:sz w:val="24"/>
                <w:szCs w:val="24"/>
              </w:rPr>
              <w:t>пункту 9 статті 1 Закону України «Про видавничу справу»;</w:t>
            </w:r>
          </w:p>
          <w:p w14:paraId="017A6314" w14:textId="77777777" w:rsidR="001A6BB3" w:rsidRPr="00AE145F" w:rsidRDefault="001A6BB3" w:rsidP="001A6BB3">
            <w:pPr>
              <w:ind w:left="206" w:right="93" w:firstLine="142"/>
              <w:jc w:val="both"/>
              <w:textAlignment w:val="baseline"/>
              <w:rPr>
                <w:sz w:val="24"/>
                <w:szCs w:val="24"/>
              </w:rPr>
            </w:pPr>
            <w:r w:rsidRPr="00AE145F">
              <w:rPr>
                <w:sz w:val="24"/>
                <w:szCs w:val="24"/>
              </w:rPr>
              <w:t>сприятиме досягненню основної цілі державного регулювання, наведеної в розділі ІІ;</w:t>
            </w:r>
          </w:p>
          <w:p w14:paraId="4F379A88" w14:textId="77777777" w:rsidR="001A6BB3" w:rsidRPr="00AE145F" w:rsidRDefault="001A6BB3" w:rsidP="001A6BB3">
            <w:pPr>
              <w:ind w:left="206" w:right="93" w:firstLine="142"/>
              <w:jc w:val="both"/>
              <w:textAlignment w:val="baseline"/>
              <w:rPr>
                <w:sz w:val="24"/>
                <w:szCs w:val="24"/>
              </w:rPr>
            </w:pPr>
            <w:r w:rsidRPr="00AE145F">
              <w:rPr>
                <w:sz w:val="24"/>
                <w:szCs w:val="24"/>
              </w:rPr>
              <w:t>не потребуватиме додаткових ресурсів на його впровадження.</w:t>
            </w:r>
          </w:p>
          <w:p w14:paraId="233029F4" w14:textId="77777777" w:rsidR="00046F7B" w:rsidRPr="00216020" w:rsidRDefault="00046F7B" w:rsidP="001A6BB3">
            <w:pPr>
              <w:ind w:left="64" w:right="93" w:firstLine="284"/>
              <w:jc w:val="both"/>
              <w:textAlignment w:val="baseline"/>
              <w:rPr>
                <w:sz w:val="24"/>
                <w:szCs w:val="24"/>
              </w:rPr>
            </w:pPr>
          </w:p>
        </w:tc>
        <w:tc>
          <w:tcPr>
            <w:tcW w:w="1667" w:type="pct"/>
            <w:hideMark/>
          </w:tcPr>
          <w:p w14:paraId="09C62CB7" w14:textId="77777777" w:rsidR="00046F7B" w:rsidRPr="00216020" w:rsidRDefault="00046F7B">
            <w:pPr>
              <w:jc w:val="center"/>
              <w:textAlignment w:val="baseline"/>
              <w:rPr>
                <w:sz w:val="24"/>
                <w:szCs w:val="24"/>
              </w:rPr>
            </w:pPr>
            <w:r w:rsidRPr="00216020">
              <w:rPr>
                <w:sz w:val="24"/>
                <w:szCs w:val="24"/>
              </w:rPr>
              <w:t>-</w:t>
            </w:r>
          </w:p>
        </w:tc>
      </w:tr>
    </w:tbl>
    <w:p w14:paraId="3F5BD62E" w14:textId="77777777" w:rsidR="00046F7B" w:rsidRPr="00216020" w:rsidRDefault="00046F7B" w:rsidP="00046F7B">
      <w:pPr>
        <w:ind w:firstLine="709"/>
        <w:jc w:val="both"/>
        <w:rPr>
          <w:bCs/>
          <w:color w:val="000000"/>
        </w:rPr>
      </w:pPr>
    </w:p>
    <w:p w14:paraId="413482EB" w14:textId="77777777" w:rsidR="00DD16CC" w:rsidRDefault="00DD16CC" w:rsidP="00E44A18">
      <w:pPr>
        <w:shd w:val="clear" w:color="auto" w:fill="FFFFFF"/>
        <w:jc w:val="center"/>
        <w:textAlignment w:val="baseline"/>
        <w:rPr>
          <w:b/>
          <w:bCs/>
          <w:color w:val="000000"/>
          <w:lang w:val="en-US"/>
        </w:rPr>
      </w:pPr>
    </w:p>
    <w:p w14:paraId="168F53E8" w14:textId="77777777" w:rsidR="00E44A18" w:rsidRPr="00FB1C84" w:rsidRDefault="00E44A18" w:rsidP="00084CB6">
      <w:pPr>
        <w:shd w:val="clear" w:color="auto" w:fill="FFFFFF"/>
        <w:jc w:val="center"/>
        <w:textAlignment w:val="baseline"/>
        <w:rPr>
          <w:color w:val="000000"/>
          <w:sz w:val="24"/>
          <w:szCs w:val="24"/>
        </w:rPr>
      </w:pPr>
      <w:r w:rsidRPr="00FB1C84">
        <w:rPr>
          <w:b/>
          <w:bCs/>
          <w:color w:val="000000"/>
        </w:rPr>
        <w:lastRenderedPageBreak/>
        <w:t>V. Механізми та заходи, які забезпечать розв’язання визначеної проблеми</w:t>
      </w:r>
    </w:p>
    <w:p w14:paraId="1392994A" w14:textId="77777777" w:rsidR="002052B4" w:rsidRPr="00DD16CC" w:rsidRDefault="002052B4" w:rsidP="00084CB6">
      <w:pPr>
        <w:pStyle w:val="Textbody"/>
        <w:spacing w:after="0" w:line="240" w:lineRule="auto"/>
        <w:ind w:firstLine="709"/>
        <w:jc w:val="both"/>
        <w:rPr>
          <w:rFonts w:ascii="Times New Roman" w:hAnsi="Times New Roman"/>
          <w:sz w:val="28"/>
          <w:szCs w:val="28"/>
        </w:rPr>
      </w:pPr>
    </w:p>
    <w:p w14:paraId="7A0F7396" w14:textId="77777777" w:rsidR="002052B4" w:rsidRDefault="00A36832" w:rsidP="00084CB6">
      <w:pPr>
        <w:pStyle w:val="Textbody"/>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3214C0">
        <w:rPr>
          <w:rFonts w:ascii="Times New Roman" w:hAnsi="Times New Roman"/>
          <w:sz w:val="28"/>
          <w:szCs w:val="28"/>
        </w:rPr>
        <w:t xml:space="preserve">України частішають випадки </w:t>
      </w:r>
      <w:r w:rsidR="002052B4" w:rsidRPr="002052B4">
        <w:rPr>
          <w:rFonts w:ascii="Times New Roman" w:hAnsi="Times New Roman"/>
          <w:sz w:val="28"/>
          <w:szCs w:val="28"/>
        </w:rPr>
        <w:t>випуску неякісної видавничої продукції</w:t>
      </w:r>
      <w:r w:rsidR="002052B4">
        <w:rPr>
          <w:rFonts w:ascii="Times New Roman" w:hAnsi="Times New Roman"/>
          <w:sz w:val="28"/>
          <w:szCs w:val="28"/>
        </w:rPr>
        <w:t>.</w:t>
      </w:r>
      <w:r w:rsidR="002052B4" w:rsidRPr="002052B4">
        <w:rPr>
          <w:rFonts w:ascii="Times New Roman" w:hAnsi="Times New Roman"/>
          <w:sz w:val="28"/>
          <w:szCs w:val="28"/>
        </w:rPr>
        <w:t xml:space="preserve"> </w:t>
      </w:r>
    </w:p>
    <w:p w14:paraId="3DD23B2D" w14:textId="77777777" w:rsidR="000C4A10" w:rsidRPr="00FB1C84" w:rsidRDefault="00504FA1" w:rsidP="00084CB6">
      <w:pPr>
        <w:pStyle w:val="Textbody"/>
        <w:spacing w:after="0" w:line="240" w:lineRule="auto"/>
        <w:ind w:firstLine="709"/>
        <w:jc w:val="both"/>
        <w:rPr>
          <w:rFonts w:ascii="Times New Roman" w:hAnsi="Times New Roman"/>
          <w:sz w:val="28"/>
          <w:szCs w:val="28"/>
        </w:rPr>
      </w:pPr>
      <w:r w:rsidRPr="00504FA1">
        <w:rPr>
          <w:rFonts w:ascii="Times New Roman" w:hAnsi="Times New Roman"/>
          <w:sz w:val="28"/>
          <w:szCs w:val="28"/>
        </w:rPr>
        <w:t>Механізмами, що забезпечать розв’язання визначеної проблеми, є прийняття</w:t>
      </w:r>
      <w:r>
        <w:rPr>
          <w:rFonts w:ascii="Times New Roman" w:hAnsi="Times New Roman"/>
          <w:sz w:val="28"/>
          <w:szCs w:val="28"/>
        </w:rPr>
        <w:t xml:space="preserve"> </w:t>
      </w:r>
      <w:r w:rsidR="00A36832">
        <w:rPr>
          <w:rFonts w:ascii="Times New Roman" w:hAnsi="Times New Roman"/>
          <w:sz w:val="28"/>
          <w:szCs w:val="28"/>
        </w:rPr>
        <w:t xml:space="preserve"> </w:t>
      </w:r>
      <w:r w:rsidRPr="00504FA1">
        <w:rPr>
          <w:rFonts w:ascii="Times New Roman" w:hAnsi="Times New Roman"/>
          <w:sz w:val="28"/>
          <w:szCs w:val="28"/>
        </w:rPr>
        <w:t>про</w:t>
      </w:r>
      <w:r w:rsidR="00084CB6">
        <w:rPr>
          <w:rFonts w:ascii="Times New Roman" w:hAnsi="Times New Roman"/>
          <w:sz w:val="28"/>
          <w:szCs w:val="28"/>
        </w:rPr>
        <w:t>е</w:t>
      </w:r>
      <w:r w:rsidRPr="00504FA1">
        <w:rPr>
          <w:rFonts w:ascii="Times New Roman" w:hAnsi="Times New Roman"/>
          <w:sz w:val="28"/>
          <w:szCs w:val="28"/>
        </w:rPr>
        <w:t xml:space="preserve">кту наказу, в якому будуть враховані </w:t>
      </w:r>
      <w:r w:rsidR="0027506E">
        <w:rPr>
          <w:rFonts w:ascii="Times New Roman" w:hAnsi="Times New Roman"/>
          <w:sz w:val="28"/>
          <w:szCs w:val="28"/>
        </w:rPr>
        <w:t xml:space="preserve">вимоги щодо </w:t>
      </w:r>
      <w:r w:rsidR="0027506E" w:rsidRPr="0027506E">
        <w:rPr>
          <w:rFonts w:ascii="Times New Roman" w:hAnsi="Times New Roman"/>
          <w:sz w:val="28"/>
          <w:szCs w:val="28"/>
        </w:rPr>
        <w:t>видавничого оформлення, поліграфічного і технічного виконання неперіодичних видань (книжкові, електронні, нотні, аркушеві)</w:t>
      </w:r>
      <w:r w:rsidR="0027506E">
        <w:rPr>
          <w:rFonts w:ascii="Times New Roman" w:hAnsi="Times New Roman"/>
          <w:sz w:val="28"/>
          <w:szCs w:val="28"/>
        </w:rPr>
        <w:t xml:space="preserve"> </w:t>
      </w:r>
      <w:r w:rsidR="000915D4">
        <w:rPr>
          <w:rFonts w:ascii="Times New Roman" w:hAnsi="Times New Roman"/>
          <w:sz w:val="28"/>
          <w:szCs w:val="28"/>
        </w:rPr>
        <w:t xml:space="preserve">з </w:t>
      </w:r>
      <w:r w:rsidR="000915D4" w:rsidRPr="000915D4">
        <w:rPr>
          <w:rFonts w:ascii="Times New Roman" w:hAnsi="Times New Roman"/>
          <w:sz w:val="28"/>
          <w:szCs w:val="28"/>
        </w:rPr>
        <w:t xml:space="preserve">урахуванням </w:t>
      </w:r>
      <w:r w:rsidR="00212304">
        <w:rPr>
          <w:rFonts w:ascii="Times New Roman" w:hAnsi="Times New Roman"/>
          <w:sz w:val="28"/>
          <w:szCs w:val="28"/>
        </w:rPr>
        <w:t xml:space="preserve">осучасненого Закону </w:t>
      </w:r>
      <w:r w:rsidR="00056D30">
        <w:rPr>
          <w:rFonts w:ascii="Times New Roman" w:hAnsi="Times New Roman"/>
          <w:sz w:val="28"/>
          <w:szCs w:val="28"/>
        </w:rPr>
        <w:t xml:space="preserve">       </w:t>
      </w:r>
      <w:r w:rsidR="001A6BB3">
        <w:rPr>
          <w:rFonts w:ascii="Times New Roman" w:hAnsi="Times New Roman"/>
          <w:sz w:val="28"/>
          <w:szCs w:val="28"/>
        </w:rPr>
        <w:t>України «Про видавничу справу»</w:t>
      </w:r>
      <w:r w:rsidR="00056D30">
        <w:rPr>
          <w:rFonts w:ascii="Times New Roman" w:hAnsi="Times New Roman"/>
          <w:sz w:val="28"/>
          <w:szCs w:val="28"/>
        </w:rPr>
        <w:t xml:space="preserve">, </w:t>
      </w:r>
      <w:r w:rsidR="00212304">
        <w:rPr>
          <w:rFonts w:ascii="Times New Roman" w:hAnsi="Times New Roman"/>
          <w:sz w:val="28"/>
          <w:szCs w:val="28"/>
        </w:rPr>
        <w:t xml:space="preserve"> </w:t>
      </w:r>
      <w:r w:rsidR="00056D30">
        <w:rPr>
          <w:rFonts w:ascii="Times New Roman" w:hAnsi="Times New Roman"/>
          <w:sz w:val="28"/>
          <w:szCs w:val="28"/>
        </w:rPr>
        <w:t xml:space="preserve">а також </w:t>
      </w:r>
      <w:r w:rsidR="00212304">
        <w:rPr>
          <w:rFonts w:ascii="Times New Roman" w:hAnsi="Times New Roman"/>
          <w:sz w:val="28"/>
          <w:szCs w:val="28"/>
        </w:rPr>
        <w:t xml:space="preserve"> </w:t>
      </w:r>
      <w:r w:rsidR="000915D4" w:rsidRPr="000915D4">
        <w:rPr>
          <w:rFonts w:ascii="Times New Roman" w:hAnsi="Times New Roman"/>
          <w:sz w:val="28"/>
          <w:szCs w:val="28"/>
        </w:rPr>
        <w:t>сучасних національних  стандартів у видавничій сфері</w:t>
      </w:r>
      <w:r w:rsidR="000915D4">
        <w:rPr>
          <w:rFonts w:ascii="Times New Roman" w:hAnsi="Times New Roman"/>
          <w:sz w:val="28"/>
          <w:szCs w:val="28"/>
        </w:rPr>
        <w:t>.</w:t>
      </w:r>
      <w:r w:rsidR="000915D4" w:rsidRPr="000915D4">
        <w:rPr>
          <w:rFonts w:ascii="Times New Roman" w:hAnsi="Times New Roman"/>
          <w:sz w:val="28"/>
          <w:szCs w:val="28"/>
        </w:rPr>
        <w:t xml:space="preserve"> </w:t>
      </w:r>
    </w:p>
    <w:p w14:paraId="45350696" w14:textId="77777777" w:rsidR="000C4A10" w:rsidRPr="00FB1C84" w:rsidRDefault="000C4A10" w:rsidP="00084CB6">
      <w:pPr>
        <w:pStyle w:val="Textbody"/>
        <w:spacing w:after="0" w:line="240" w:lineRule="auto"/>
        <w:ind w:firstLine="709"/>
        <w:jc w:val="both"/>
        <w:rPr>
          <w:rFonts w:ascii="Times New Roman" w:hAnsi="Times New Roman"/>
          <w:sz w:val="28"/>
          <w:szCs w:val="28"/>
        </w:rPr>
      </w:pPr>
      <w:r w:rsidRPr="00FB1C84">
        <w:rPr>
          <w:rFonts w:ascii="Times New Roman" w:hAnsi="Times New Roman"/>
          <w:sz w:val="28"/>
          <w:szCs w:val="28"/>
        </w:rPr>
        <w:t>Очікуваний результат:</w:t>
      </w:r>
    </w:p>
    <w:p w14:paraId="1E4A8F25" w14:textId="77777777" w:rsidR="000C4A10" w:rsidRPr="00FB1C84" w:rsidRDefault="000C4A10" w:rsidP="00084CB6">
      <w:pPr>
        <w:pStyle w:val="Textbody"/>
        <w:spacing w:after="0" w:line="240" w:lineRule="auto"/>
        <w:ind w:firstLine="709"/>
        <w:jc w:val="both"/>
        <w:rPr>
          <w:rFonts w:ascii="Times New Roman" w:hAnsi="Times New Roman"/>
          <w:sz w:val="28"/>
          <w:szCs w:val="28"/>
        </w:rPr>
      </w:pPr>
      <w:r w:rsidRPr="00FB1C84">
        <w:rPr>
          <w:rFonts w:ascii="Times New Roman" w:hAnsi="Times New Roman"/>
          <w:sz w:val="28"/>
          <w:szCs w:val="28"/>
        </w:rPr>
        <w:t xml:space="preserve">- </w:t>
      </w:r>
      <w:r w:rsidR="00C43737">
        <w:rPr>
          <w:rFonts w:ascii="Times New Roman" w:hAnsi="Times New Roman"/>
          <w:sz w:val="28"/>
          <w:szCs w:val="28"/>
        </w:rPr>
        <w:t xml:space="preserve">уніфікація підходів до створення видавничої продукції; </w:t>
      </w:r>
    </w:p>
    <w:p w14:paraId="2D625270" w14:textId="77777777" w:rsidR="00522238" w:rsidRDefault="000C4A10" w:rsidP="00084CB6">
      <w:pPr>
        <w:pStyle w:val="Textbody"/>
        <w:spacing w:after="0" w:line="240" w:lineRule="auto"/>
        <w:ind w:firstLine="709"/>
        <w:jc w:val="both"/>
        <w:rPr>
          <w:rFonts w:ascii="Times New Roman" w:hAnsi="Times New Roman"/>
          <w:sz w:val="28"/>
          <w:szCs w:val="28"/>
        </w:rPr>
      </w:pPr>
      <w:r w:rsidRPr="00FB1C84">
        <w:rPr>
          <w:rFonts w:ascii="Times New Roman" w:hAnsi="Times New Roman"/>
          <w:sz w:val="28"/>
          <w:szCs w:val="28"/>
        </w:rPr>
        <w:t>-</w:t>
      </w:r>
      <w:r w:rsidR="00522238">
        <w:rPr>
          <w:rFonts w:ascii="Times New Roman" w:hAnsi="Times New Roman"/>
          <w:sz w:val="28"/>
          <w:szCs w:val="28"/>
        </w:rPr>
        <w:t xml:space="preserve"> підвищення рівня </w:t>
      </w:r>
      <w:r w:rsidR="00FE74CA" w:rsidRPr="00FE74CA">
        <w:rPr>
          <w:rFonts w:ascii="Times New Roman" w:hAnsi="Times New Roman"/>
          <w:sz w:val="28"/>
          <w:szCs w:val="28"/>
        </w:rPr>
        <w:t xml:space="preserve"> культури </w:t>
      </w:r>
      <w:r w:rsidR="00522238">
        <w:rPr>
          <w:rFonts w:ascii="Times New Roman" w:hAnsi="Times New Roman"/>
          <w:sz w:val="28"/>
          <w:szCs w:val="28"/>
        </w:rPr>
        <w:t>видань;</w:t>
      </w:r>
    </w:p>
    <w:p w14:paraId="30015DEB" w14:textId="77777777" w:rsidR="00522238" w:rsidRDefault="00522238" w:rsidP="00084CB6">
      <w:pPr>
        <w:pStyle w:val="Textbody"/>
        <w:spacing w:after="0" w:line="240" w:lineRule="auto"/>
        <w:ind w:firstLine="709"/>
        <w:jc w:val="both"/>
        <w:rPr>
          <w:rFonts w:ascii="Times New Roman" w:hAnsi="Times New Roman"/>
          <w:sz w:val="28"/>
          <w:szCs w:val="28"/>
        </w:rPr>
      </w:pPr>
      <w:r>
        <w:rPr>
          <w:rFonts w:ascii="Times New Roman" w:hAnsi="Times New Roman"/>
          <w:sz w:val="28"/>
          <w:szCs w:val="28"/>
        </w:rPr>
        <w:t>-п</w:t>
      </w:r>
      <w:r w:rsidR="00FE74CA" w:rsidRPr="00FE74CA">
        <w:rPr>
          <w:rFonts w:ascii="Times New Roman" w:hAnsi="Times New Roman"/>
          <w:sz w:val="28"/>
          <w:szCs w:val="28"/>
        </w:rPr>
        <w:t>ідвищення конкурентоспроможності українських видань на внутрішньому і міжнародних ринках</w:t>
      </w:r>
      <w:r w:rsidR="00084CB6">
        <w:rPr>
          <w:rFonts w:ascii="Times New Roman" w:hAnsi="Times New Roman"/>
          <w:sz w:val="28"/>
          <w:szCs w:val="28"/>
        </w:rPr>
        <w:t>.</w:t>
      </w:r>
    </w:p>
    <w:p w14:paraId="3F7CC1EF" w14:textId="77777777" w:rsidR="0027506E" w:rsidRDefault="0027506E" w:rsidP="00084CB6">
      <w:pPr>
        <w:pStyle w:val="a5"/>
        <w:ind w:firstLine="709"/>
      </w:pPr>
      <w:r>
        <w:t xml:space="preserve">Організаційні заходи, які необхідно здійснити </w:t>
      </w:r>
      <w:r w:rsidR="00A36832">
        <w:t>Державному комітету телебачення і радіомовлення України</w:t>
      </w:r>
      <w:r>
        <w:t xml:space="preserve"> для впровадження наказу</w:t>
      </w:r>
      <w:r w:rsidR="002052B4">
        <w:t xml:space="preserve"> </w:t>
      </w:r>
      <w:r>
        <w:t>«</w:t>
      </w:r>
      <w:bookmarkStart w:id="8" w:name="_Hlk226999518"/>
      <w:r w:rsidR="00B47CA3">
        <w:t xml:space="preserve">Про затвердження </w:t>
      </w:r>
      <w:r w:rsidR="002052B4" w:rsidRPr="002052B4">
        <w:t>Правил видавничого оформлення, поліграфічного і технічного виконання неперіодичних видань (книжко</w:t>
      </w:r>
      <w:r w:rsidR="00A36832">
        <w:t>ві, електронні, нотні, аркушеві</w:t>
      </w:r>
      <w:r w:rsidR="00B47CA3">
        <w:t>»:</w:t>
      </w:r>
      <w:bookmarkEnd w:id="8"/>
    </w:p>
    <w:p w14:paraId="3028C531" w14:textId="77777777" w:rsidR="0027506E" w:rsidRDefault="0027506E" w:rsidP="00084CB6">
      <w:pPr>
        <w:pStyle w:val="a5"/>
        <w:ind w:firstLine="709"/>
      </w:pPr>
      <w:r>
        <w:t xml:space="preserve">- </w:t>
      </w:r>
      <w:r w:rsidR="00B47CA3">
        <w:t>надсилання суб</w:t>
      </w:r>
      <w:r w:rsidR="00B47CA3" w:rsidRPr="00B47CA3">
        <w:rPr>
          <w:lang w:val="ru-RU"/>
        </w:rPr>
        <w:t>’</w:t>
      </w:r>
      <w:r w:rsidR="00B47CA3">
        <w:t xml:space="preserve">єктам видавничої справи </w:t>
      </w:r>
      <w:r>
        <w:t>інформаційних листів щодо</w:t>
      </w:r>
      <w:r w:rsidR="00084CB6">
        <w:t xml:space="preserve"> </w:t>
      </w:r>
      <w:r>
        <w:t>набрання чинності регуляторним актом;</w:t>
      </w:r>
    </w:p>
    <w:p w14:paraId="2721BAB3" w14:textId="77777777" w:rsidR="0027506E" w:rsidRDefault="0027506E" w:rsidP="00084CB6">
      <w:pPr>
        <w:pStyle w:val="a5"/>
        <w:ind w:firstLine="709"/>
      </w:pPr>
      <w:r>
        <w:t xml:space="preserve">- розміщення на сайті </w:t>
      </w:r>
      <w:r w:rsidR="00822DA6">
        <w:t xml:space="preserve">Державного комітету телебачення і радіомовлення </w:t>
      </w:r>
      <w:r w:rsidR="003214C0">
        <w:t xml:space="preserve">України </w:t>
      </w:r>
      <w:r w:rsidR="00B47CA3">
        <w:t xml:space="preserve">наказу </w:t>
      </w:r>
      <w:r>
        <w:t xml:space="preserve">«Про затвердження </w:t>
      </w:r>
      <w:r w:rsidR="00B47CA3" w:rsidRPr="00B47CA3">
        <w:t>Правил видавничого оформлення, поліграфічного і технічного виконання неперіодичних видань (книжкові, електронні, нотні, аркушеві)»</w:t>
      </w:r>
      <w:r w:rsidR="00822DA6">
        <w:t>.</w:t>
      </w:r>
    </w:p>
    <w:p w14:paraId="54042CF5" w14:textId="77777777" w:rsidR="000959E8" w:rsidRDefault="00DD16CC" w:rsidP="00C77E6E">
      <w:pPr>
        <w:shd w:val="clear" w:color="auto" w:fill="FFFFFF"/>
        <w:jc w:val="center"/>
        <w:textAlignment w:val="baseline"/>
        <w:rPr>
          <w:b/>
          <w:bCs/>
          <w:color w:val="000000"/>
        </w:rPr>
      </w:pPr>
      <w:r>
        <w:rPr>
          <w:b/>
          <w:bCs/>
          <w:color w:val="000000"/>
        </w:rPr>
        <w:t xml:space="preserve">         </w:t>
      </w:r>
    </w:p>
    <w:p w14:paraId="3F3D9B3B" w14:textId="77777777" w:rsidR="00C77E6E" w:rsidRPr="00FB1C84" w:rsidRDefault="000959E8" w:rsidP="00C77E6E">
      <w:pPr>
        <w:shd w:val="clear" w:color="auto" w:fill="FFFFFF"/>
        <w:jc w:val="center"/>
        <w:textAlignment w:val="baseline"/>
        <w:rPr>
          <w:color w:val="000000"/>
          <w:sz w:val="24"/>
          <w:szCs w:val="24"/>
        </w:rPr>
      </w:pPr>
      <w:r w:rsidRPr="000959E8">
        <w:rPr>
          <w:b/>
          <w:bCs/>
          <w:color w:val="000000"/>
        </w:rPr>
        <w:t xml:space="preserve">  </w:t>
      </w:r>
      <w:r w:rsidR="00DD16CC">
        <w:rPr>
          <w:b/>
          <w:bCs/>
          <w:color w:val="000000"/>
        </w:rPr>
        <w:t>V</w:t>
      </w:r>
      <w:r w:rsidR="001A6BB3">
        <w:rPr>
          <w:b/>
          <w:bCs/>
          <w:color w:val="000000"/>
        </w:rPr>
        <w:t>І</w:t>
      </w:r>
      <w:r w:rsidR="00DD16CC" w:rsidRPr="00DD16CC">
        <w:rPr>
          <w:b/>
          <w:bCs/>
          <w:color w:val="000000"/>
        </w:rPr>
        <w:t>.</w:t>
      </w:r>
      <w:r w:rsidRPr="000959E8">
        <w:rPr>
          <w:b/>
          <w:bCs/>
          <w:color w:val="000000"/>
        </w:rPr>
        <w:t xml:space="preserve"> </w:t>
      </w:r>
      <w:r w:rsidR="00C77E6E" w:rsidRPr="00FB1C84">
        <w:rPr>
          <w:b/>
          <w:bCs/>
          <w:color w:val="000000"/>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978F350" w14:textId="77777777" w:rsidR="00C055DD" w:rsidRDefault="00C055DD" w:rsidP="00C055DD">
      <w:pPr>
        <w:ind w:firstLine="709"/>
        <w:jc w:val="both"/>
      </w:pPr>
      <w:r>
        <w:t>Реалізація наказу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p>
    <w:p w14:paraId="701B0579" w14:textId="77777777" w:rsidR="001A6BB3" w:rsidRDefault="001A6BB3" w:rsidP="00C055DD">
      <w:pPr>
        <w:ind w:firstLine="709"/>
        <w:jc w:val="both"/>
      </w:pPr>
    </w:p>
    <w:p w14:paraId="57ADE2C0" w14:textId="77777777" w:rsidR="00925101" w:rsidRPr="00FB1C84" w:rsidRDefault="00DD16CC" w:rsidP="00925101">
      <w:pPr>
        <w:shd w:val="clear" w:color="auto" w:fill="FFFFFF"/>
        <w:jc w:val="center"/>
        <w:textAlignment w:val="baseline"/>
        <w:rPr>
          <w:color w:val="000000"/>
          <w:sz w:val="24"/>
          <w:szCs w:val="24"/>
        </w:rPr>
      </w:pPr>
      <w:r>
        <w:rPr>
          <w:b/>
          <w:bCs/>
          <w:color w:val="000000"/>
        </w:rPr>
        <w:t>VI</w:t>
      </w:r>
      <w:r w:rsidR="001A6BB3">
        <w:rPr>
          <w:b/>
          <w:bCs/>
          <w:color w:val="000000"/>
        </w:rPr>
        <w:t>І</w:t>
      </w:r>
      <w:r w:rsidR="00925101" w:rsidRPr="00FB1C84">
        <w:rPr>
          <w:b/>
          <w:bCs/>
          <w:color w:val="000000"/>
        </w:rPr>
        <w:t>. Обґрунтування запропонованого строку дії регуляторного акта</w:t>
      </w:r>
    </w:p>
    <w:p w14:paraId="44E0B9E4" w14:textId="77777777" w:rsidR="00AD015D" w:rsidRPr="00FB1C84" w:rsidRDefault="00AD015D" w:rsidP="00AD015D">
      <w:pPr>
        <w:ind w:firstLine="709"/>
        <w:jc w:val="both"/>
        <w:rPr>
          <w:snapToGrid w:val="0"/>
        </w:rPr>
      </w:pPr>
      <w:r w:rsidRPr="00FB1C84">
        <w:rPr>
          <w:snapToGrid w:val="0"/>
        </w:rPr>
        <w:t xml:space="preserve">Термін дії </w:t>
      </w:r>
      <w:r w:rsidR="00522238">
        <w:rPr>
          <w:snapToGrid w:val="0"/>
        </w:rPr>
        <w:t xml:space="preserve">наказу </w:t>
      </w:r>
      <w:r w:rsidR="003214C0">
        <w:rPr>
          <w:snapToGrid w:val="0"/>
        </w:rPr>
        <w:t>Де</w:t>
      </w:r>
      <w:r w:rsidR="00822DA6">
        <w:rPr>
          <w:snapToGrid w:val="0"/>
        </w:rPr>
        <w:t>ржавного комітету телебачення і радіомовлення</w:t>
      </w:r>
      <w:r w:rsidR="003214C0">
        <w:rPr>
          <w:snapToGrid w:val="0"/>
        </w:rPr>
        <w:t xml:space="preserve"> України </w:t>
      </w:r>
      <w:r w:rsidR="00822DA6">
        <w:rPr>
          <w:snapToGrid w:val="0"/>
        </w:rPr>
        <w:t xml:space="preserve"> </w:t>
      </w:r>
      <w:r w:rsidRPr="00FB1C84">
        <w:rPr>
          <w:snapToGrid w:val="0"/>
        </w:rPr>
        <w:t>є необмеженим у часі до прийняття нового нормативно-правового акт</w:t>
      </w:r>
      <w:r w:rsidR="00522238">
        <w:rPr>
          <w:snapToGrid w:val="0"/>
        </w:rPr>
        <w:t>а</w:t>
      </w:r>
      <w:r w:rsidRPr="00FB1C84">
        <w:rPr>
          <w:snapToGrid w:val="0"/>
        </w:rPr>
        <w:t xml:space="preserve"> або втрати ним чинності.</w:t>
      </w:r>
    </w:p>
    <w:p w14:paraId="7C482702" w14:textId="77777777" w:rsidR="007E7E47" w:rsidRDefault="00AD015D" w:rsidP="00072FBD">
      <w:pPr>
        <w:ind w:firstLine="709"/>
        <w:jc w:val="both"/>
      </w:pPr>
      <w:r w:rsidRPr="00FB1C84">
        <w:t>Термін набрання чинності регуляторним актом –</w:t>
      </w:r>
      <w:r w:rsidR="007E7E47" w:rsidRPr="00FB1C84">
        <w:t xml:space="preserve"> з дня, наступного за днем його опублікування</w:t>
      </w:r>
      <w:r w:rsidRPr="00FB1C84">
        <w:t>.</w:t>
      </w:r>
    </w:p>
    <w:p w14:paraId="770D66FE" w14:textId="77777777" w:rsidR="001A6BB3" w:rsidRPr="00FB1C84" w:rsidRDefault="001A6BB3" w:rsidP="00072FBD">
      <w:pPr>
        <w:ind w:firstLine="709"/>
        <w:jc w:val="both"/>
        <w:rPr>
          <w:b/>
          <w:bCs/>
          <w:color w:val="000000"/>
        </w:rPr>
      </w:pPr>
    </w:p>
    <w:p w14:paraId="5835146F" w14:textId="77777777" w:rsidR="007E7E47" w:rsidRPr="00FB1C84" w:rsidRDefault="00DD16CC" w:rsidP="007E7E47">
      <w:pPr>
        <w:shd w:val="clear" w:color="auto" w:fill="FFFFFF"/>
        <w:jc w:val="center"/>
        <w:textAlignment w:val="baseline"/>
        <w:rPr>
          <w:color w:val="000000"/>
          <w:sz w:val="24"/>
          <w:szCs w:val="24"/>
        </w:rPr>
      </w:pPr>
      <w:r>
        <w:rPr>
          <w:b/>
          <w:bCs/>
          <w:color w:val="000000"/>
        </w:rPr>
        <w:t>VI</w:t>
      </w:r>
      <w:r w:rsidR="001A6BB3">
        <w:rPr>
          <w:b/>
          <w:bCs/>
          <w:color w:val="000000"/>
        </w:rPr>
        <w:t>І</w:t>
      </w:r>
      <w:r>
        <w:rPr>
          <w:b/>
          <w:bCs/>
          <w:color w:val="000000"/>
        </w:rPr>
        <w:t>I</w:t>
      </w:r>
      <w:r w:rsidR="007E7E47" w:rsidRPr="00FB1C84">
        <w:rPr>
          <w:b/>
          <w:bCs/>
          <w:color w:val="000000"/>
        </w:rPr>
        <w:t>. Визначення показників результативності дії регуляторного акта</w:t>
      </w:r>
    </w:p>
    <w:p w14:paraId="075DD167" w14:textId="77777777" w:rsidR="00C055DD" w:rsidRDefault="00C055DD" w:rsidP="00C055DD">
      <w:pPr>
        <w:ind w:firstLine="709"/>
        <w:jc w:val="both"/>
      </w:pPr>
      <w:r>
        <w:t>Прогнозними значеннями показників результативності наказу є:</w:t>
      </w:r>
    </w:p>
    <w:p w14:paraId="3536FF30" w14:textId="77777777" w:rsidR="00C055DD" w:rsidRDefault="00C055DD" w:rsidP="00C055DD">
      <w:pPr>
        <w:ind w:firstLine="709"/>
        <w:jc w:val="both"/>
      </w:pPr>
      <w:r>
        <w:lastRenderedPageBreak/>
        <w:t>розмір надходжень до державного та місцевих бюджетів і державних цільових фондів, пов’язаних з дією наказу – не передбачається;</w:t>
      </w:r>
    </w:p>
    <w:p w14:paraId="19E892B5" w14:textId="77777777" w:rsidR="00C055DD" w:rsidRDefault="00C055DD" w:rsidP="00EC2B12">
      <w:pPr>
        <w:ind w:firstLine="709"/>
        <w:jc w:val="both"/>
      </w:pPr>
      <w:r>
        <w:t>кількість суб’єктів господарювання, на яких поширюється дія наказу:</w:t>
      </w:r>
      <w:r w:rsidR="001A6BB3">
        <w:t xml:space="preserve"> 8933 </w:t>
      </w:r>
      <w:r>
        <w:t>суб’єкти господарювання (суб</w:t>
      </w:r>
      <w:r w:rsidRPr="00C055DD">
        <w:rPr>
          <w:lang w:val="ru-RU"/>
        </w:rPr>
        <w:t>’</w:t>
      </w:r>
      <w:r>
        <w:t>єкти видавничої справи)</w:t>
      </w:r>
      <w:r w:rsidR="00EC2B12">
        <w:t xml:space="preserve">, </w:t>
      </w:r>
      <w:r>
        <w:t>які підпадають</w:t>
      </w:r>
      <w:r w:rsidR="00A36832">
        <w:t xml:space="preserve"> </w:t>
      </w:r>
      <w:r>
        <w:t>під дію регулювання регуляторного акта;</w:t>
      </w:r>
    </w:p>
    <w:p w14:paraId="0A50DB0F" w14:textId="77777777" w:rsidR="00C055DD" w:rsidRDefault="00C055DD" w:rsidP="001A6BB3">
      <w:pPr>
        <w:ind w:firstLine="709"/>
        <w:jc w:val="both"/>
      </w:pPr>
      <w:r>
        <w:t>розмір коштів і час, що витрачатимуться органами виконавчої влади,</w:t>
      </w:r>
      <w:r w:rsidR="001A6BB3">
        <w:t xml:space="preserve"> </w:t>
      </w:r>
      <w:r>
        <w:t>пов’язаними з виконанням вимог наказу – не змінюється (в межах ро</w:t>
      </w:r>
      <w:r w:rsidR="001A6BB3">
        <w:t>бо</w:t>
      </w:r>
      <w:r>
        <w:t>чого часу</w:t>
      </w:r>
      <w:r w:rsidR="00EC2B12">
        <w:t xml:space="preserve"> </w:t>
      </w:r>
      <w:r>
        <w:t>працівників та коштів, передбачених на фінансування заробітної плати для них);</w:t>
      </w:r>
    </w:p>
    <w:p w14:paraId="5AF095DB" w14:textId="77777777" w:rsidR="00C055DD" w:rsidRDefault="00C055DD" w:rsidP="00C33F57">
      <w:pPr>
        <w:ind w:firstLine="709"/>
        <w:jc w:val="both"/>
      </w:pPr>
      <w:r>
        <w:t>рівень поінформованості суб’єктів господарювання з основних положень</w:t>
      </w:r>
      <w:r w:rsidR="001A6BB3">
        <w:t xml:space="preserve"> </w:t>
      </w:r>
      <w:r>
        <w:t xml:space="preserve">наказу </w:t>
      </w:r>
      <w:bookmarkStart w:id="9" w:name="_Hlk227164981"/>
      <w:r>
        <w:t>–</w:t>
      </w:r>
      <w:bookmarkEnd w:id="9"/>
      <w:r>
        <w:t xml:space="preserve"> середній. Проєкт наказу розміщено на офіційному вебсайті </w:t>
      </w:r>
      <w:r w:rsidR="00C33F57" w:rsidRPr="00C33F57">
        <w:t>Державн</w:t>
      </w:r>
      <w:r w:rsidR="00822DA6">
        <w:t>ого</w:t>
      </w:r>
      <w:r w:rsidR="00C33F57" w:rsidRPr="00C33F57">
        <w:t xml:space="preserve"> комітет</w:t>
      </w:r>
      <w:r w:rsidR="00822DA6">
        <w:t>у</w:t>
      </w:r>
      <w:r w:rsidR="00C33F57" w:rsidRPr="00C33F57">
        <w:t xml:space="preserve"> телебачення і радіомовлення</w:t>
      </w:r>
      <w:r w:rsidR="00A82CA0">
        <w:t xml:space="preserve"> України,</w:t>
      </w:r>
      <w:r>
        <w:t xml:space="preserve"> а після прийняття він буде розміщений на</w:t>
      </w:r>
      <w:r w:rsidR="00C33F57">
        <w:t xml:space="preserve"> </w:t>
      </w:r>
      <w:r>
        <w:t xml:space="preserve">офіційному вебпорталі </w:t>
      </w:r>
      <w:r w:rsidR="001A6BB3">
        <w:t>Верховної Ради</w:t>
      </w:r>
      <w:r>
        <w:t xml:space="preserve"> України www.zakon.rada.gov.ua;</w:t>
      </w:r>
    </w:p>
    <w:p w14:paraId="5AB1D05E" w14:textId="77777777" w:rsidR="00C055DD" w:rsidRDefault="00C055DD" w:rsidP="00C055DD">
      <w:pPr>
        <w:ind w:firstLine="709"/>
        <w:jc w:val="both"/>
      </w:pPr>
      <w:r>
        <w:t>кількість скарг/звернень громадян/суб’єктів господарювання, пов’язаних із</w:t>
      </w:r>
      <w:r w:rsidR="0017534E">
        <w:t xml:space="preserve"> </w:t>
      </w:r>
      <w:r>
        <w:t>дією наказу;</w:t>
      </w:r>
    </w:p>
    <w:p w14:paraId="72938FDF" w14:textId="77777777" w:rsidR="00C055DD" w:rsidRDefault="00C33F57" w:rsidP="00C055DD">
      <w:pPr>
        <w:ind w:firstLine="709"/>
        <w:jc w:val="both"/>
      </w:pPr>
      <w:r w:rsidRPr="00C33F57">
        <w:t>кількість виявлених порушень, пов’язаних із дією наказу.</w:t>
      </w:r>
    </w:p>
    <w:p w14:paraId="2203432B" w14:textId="77777777" w:rsidR="00C33F57" w:rsidRPr="00FB1C84" w:rsidRDefault="00C33F57" w:rsidP="00C055DD">
      <w:pPr>
        <w:ind w:firstLine="709"/>
        <w:jc w:val="both"/>
      </w:pPr>
    </w:p>
    <w:p w14:paraId="7234847C" w14:textId="77777777" w:rsidR="004F04E3" w:rsidRPr="00FB1C84" w:rsidRDefault="00DD16CC" w:rsidP="00F04E29">
      <w:pPr>
        <w:ind w:firstLine="709"/>
        <w:jc w:val="both"/>
        <w:rPr>
          <w:color w:val="000000"/>
          <w:sz w:val="24"/>
          <w:szCs w:val="24"/>
        </w:rPr>
      </w:pPr>
      <w:r>
        <w:rPr>
          <w:b/>
          <w:bCs/>
          <w:color w:val="000000"/>
          <w:lang w:val="en-US"/>
        </w:rPr>
        <w:t>VIII</w:t>
      </w:r>
      <w:r w:rsidR="004F04E3" w:rsidRPr="00FB1C84">
        <w:rPr>
          <w:b/>
          <w:bCs/>
          <w:color w:val="000000"/>
        </w:rPr>
        <w:t>. Визначення заходів, за допомогою яких здійснюватиметься відстеження результативності дії регуляторного акта</w:t>
      </w:r>
    </w:p>
    <w:p w14:paraId="63CB8E44" w14:textId="77777777" w:rsidR="0017534E" w:rsidRPr="00773CBC" w:rsidRDefault="0017534E" w:rsidP="0017534E">
      <w:pPr>
        <w:autoSpaceDE/>
        <w:autoSpaceDN/>
        <w:ind w:firstLine="567"/>
        <w:jc w:val="both"/>
        <w:rPr>
          <w:rFonts w:cs="Calibri"/>
          <w:kern w:val="2"/>
          <w:szCs w:val="22"/>
          <w:lang w:eastAsia="en-US"/>
        </w:rPr>
      </w:pPr>
      <w:r w:rsidRPr="00773CBC">
        <w:rPr>
          <w:rFonts w:cs="Calibri"/>
          <w:kern w:val="2"/>
          <w:szCs w:val="22"/>
          <w:lang w:eastAsia="en-US"/>
        </w:rPr>
        <w:t>Стосовно про</w:t>
      </w:r>
      <w:r>
        <w:rPr>
          <w:rFonts w:cs="Calibri"/>
          <w:kern w:val="2"/>
          <w:szCs w:val="22"/>
          <w:lang w:eastAsia="en-US"/>
        </w:rPr>
        <w:t>е</w:t>
      </w:r>
      <w:r w:rsidRPr="00773CBC">
        <w:rPr>
          <w:rFonts w:cs="Calibri"/>
          <w:kern w:val="2"/>
          <w:szCs w:val="22"/>
          <w:lang w:eastAsia="en-US"/>
        </w:rPr>
        <w:t>кту акта буде здійснюватися базове, повторне та періодичне відстеження його результативності у строки, установлені статтею 10 Закону України «Про засади державної регуляторної політики у сфері господарської діяльності».</w:t>
      </w:r>
    </w:p>
    <w:p w14:paraId="131DC569" w14:textId="77777777" w:rsidR="0017534E" w:rsidRPr="00773CBC" w:rsidRDefault="0017534E" w:rsidP="0017534E">
      <w:pPr>
        <w:autoSpaceDE/>
        <w:autoSpaceDN/>
        <w:ind w:firstLine="567"/>
        <w:jc w:val="both"/>
        <w:rPr>
          <w:rFonts w:cs="Calibri"/>
          <w:kern w:val="2"/>
          <w:szCs w:val="22"/>
          <w:lang w:eastAsia="en-US"/>
        </w:rPr>
      </w:pPr>
      <w:r w:rsidRPr="00773CBC">
        <w:rPr>
          <w:rFonts w:cs="Calibri"/>
          <w:kern w:val="2"/>
          <w:szCs w:val="22"/>
          <w:lang w:eastAsia="en-US"/>
        </w:rPr>
        <w:t>Базове відстеження результативності регуляторного акта буде здійснено у ІV кварталі року після дня набрання чинності акта.</w:t>
      </w:r>
    </w:p>
    <w:p w14:paraId="782B0689" w14:textId="77777777" w:rsidR="0017534E" w:rsidRPr="00773CBC" w:rsidRDefault="0017534E" w:rsidP="0017534E">
      <w:pPr>
        <w:autoSpaceDE/>
        <w:autoSpaceDN/>
        <w:ind w:firstLine="567"/>
        <w:jc w:val="both"/>
        <w:rPr>
          <w:rFonts w:cs="Calibri"/>
          <w:kern w:val="2"/>
          <w:szCs w:val="22"/>
          <w:lang w:eastAsia="en-US"/>
        </w:rPr>
      </w:pPr>
      <w:r w:rsidRPr="00773CBC">
        <w:rPr>
          <w:rFonts w:cs="Calibri"/>
          <w:kern w:val="2"/>
          <w:szCs w:val="22"/>
          <w:lang w:eastAsia="en-US"/>
        </w:rPr>
        <w:t>Повторне відстеження результативності регуляторного акта буде проведено через рік після закінчення заходів з базового відстеження результативності акта.</w:t>
      </w:r>
    </w:p>
    <w:p w14:paraId="25A6BB38" w14:textId="77777777" w:rsidR="0017534E" w:rsidRPr="00773CBC" w:rsidRDefault="0017534E" w:rsidP="0017534E">
      <w:pPr>
        <w:autoSpaceDE/>
        <w:autoSpaceDN/>
        <w:ind w:firstLine="567"/>
        <w:jc w:val="both"/>
        <w:rPr>
          <w:rFonts w:cs="Calibri"/>
          <w:kern w:val="2"/>
          <w:szCs w:val="22"/>
          <w:lang w:eastAsia="en-US"/>
        </w:rPr>
      </w:pPr>
      <w:r w:rsidRPr="00773CBC">
        <w:rPr>
          <w:rFonts w:cs="Calibri"/>
          <w:kern w:val="2"/>
          <w:szCs w:val="22"/>
          <w:lang w:eastAsia="en-US"/>
        </w:rPr>
        <w:t>Періодичне відстеження результативності регуляторного акта буде проводитись раз на кожні три роки починаючи з дня закінчення заходів з повторного відстеження результативності цього акта. Установлені кількісні та якісні значення показників результативності про</w:t>
      </w:r>
      <w:r>
        <w:rPr>
          <w:rFonts w:cs="Calibri"/>
          <w:kern w:val="2"/>
          <w:szCs w:val="22"/>
          <w:lang w:eastAsia="en-US"/>
        </w:rPr>
        <w:t>е</w:t>
      </w:r>
      <w:r w:rsidRPr="00773CBC">
        <w:rPr>
          <w:rFonts w:cs="Calibri"/>
          <w:kern w:val="2"/>
          <w:szCs w:val="22"/>
          <w:lang w:eastAsia="en-US"/>
        </w:rPr>
        <w:t>кту акта порівнюватимуться зі значеннями аналогічних показників, що встановлені під час повторного відстеження.</w:t>
      </w:r>
    </w:p>
    <w:p w14:paraId="08691A28" w14:textId="77777777" w:rsidR="0017534E" w:rsidRPr="00773CBC" w:rsidRDefault="0017534E" w:rsidP="0017534E">
      <w:pPr>
        <w:autoSpaceDE/>
        <w:autoSpaceDN/>
        <w:ind w:firstLine="567"/>
        <w:jc w:val="both"/>
        <w:rPr>
          <w:rFonts w:cs="Calibri"/>
          <w:kern w:val="2"/>
          <w:szCs w:val="22"/>
          <w:lang w:eastAsia="en-US"/>
        </w:rPr>
      </w:pPr>
      <w:r w:rsidRPr="00773CBC">
        <w:rPr>
          <w:rFonts w:cs="Calibri"/>
          <w:kern w:val="2"/>
          <w:szCs w:val="22"/>
          <w:lang w:eastAsia="en-US"/>
        </w:rPr>
        <w:t xml:space="preserve">Метод проведення відстеження результативності – статистичний. </w:t>
      </w:r>
    </w:p>
    <w:p w14:paraId="431D1698" w14:textId="77777777" w:rsidR="0017534E" w:rsidRPr="00773CBC" w:rsidRDefault="0017534E" w:rsidP="0017534E">
      <w:pPr>
        <w:autoSpaceDE/>
        <w:autoSpaceDN/>
        <w:ind w:firstLine="567"/>
        <w:jc w:val="both"/>
        <w:rPr>
          <w:rFonts w:cs="Calibri"/>
          <w:kern w:val="2"/>
          <w:szCs w:val="22"/>
          <w:lang w:eastAsia="en-US"/>
        </w:rPr>
      </w:pPr>
      <w:r w:rsidRPr="00773CBC">
        <w:rPr>
          <w:rFonts w:cs="Calibri"/>
          <w:kern w:val="2"/>
          <w:szCs w:val="22"/>
          <w:lang w:eastAsia="en-US"/>
        </w:rPr>
        <w:t>Вид даних за допомогою яких здійснюватиметься відстеження результативності – статистичні.</w:t>
      </w:r>
    </w:p>
    <w:p w14:paraId="4DF8A98C" w14:textId="77777777" w:rsidR="0017534E" w:rsidRPr="00AE145F" w:rsidRDefault="0017534E" w:rsidP="0017534E">
      <w:pPr>
        <w:ind w:firstLine="540"/>
        <w:jc w:val="both"/>
      </w:pPr>
      <w:r w:rsidRPr="00773CBC">
        <w:rPr>
          <w:rFonts w:cs="Calibri"/>
          <w:kern w:val="2"/>
          <w:szCs w:val="22"/>
          <w:lang w:eastAsia="en-US"/>
        </w:rPr>
        <w:t>Відстеження результативності регуляторного акта буде здійснюватися Державним комітетом телебачення і радіомовлення України.</w:t>
      </w:r>
    </w:p>
    <w:p w14:paraId="578D4204" w14:textId="77777777" w:rsidR="003214C0" w:rsidRDefault="003214C0" w:rsidP="00822DA6">
      <w:pPr>
        <w:jc w:val="both"/>
        <w:rPr>
          <w:color w:val="000000"/>
        </w:rPr>
      </w:pPr>
    </w:p>
    <w:p w14:paraId="612A6B58" w14:textId="77777777" w:rsidR="006235D5" w:rsidRDefault="006235D5" w:rsidP="00822DA6">
      <w:pPr>
        <w:jc w:val="both"/>
        <w:rPr>
          <w:b/>
          <w:color w:val="000000"/>
        </w:rPr>
      </w:pPr>
    </w:p>
    <w:p w14:paraId="3364EB48" w14:textId="77777777" w:rsidR="007618DC" w:rsidRDefault="00072FBD" w:rsidP="006235D5">
      <w:pPr>
        <w:jc w:val="both"/>
        <w:rPr>
          <w:b/>
          <w:color w:val="000000"/>
        </w:rPr>
      </w:pPr>
      <w:r w:rsidRPr="00A36832">
        <w:rPr>
          <w:b/>
          <w:color w:val="000000"/>
        </w:rPr>
        <w:t>Г</w:t>
      </w:r>
      <w:r w:rsidR="002A4C5F" w:rsidRPr="00A36832">
        <w:rPr>
          <w:b/>
          <w:color w:val="000000"/>
        </w:rPr>
        <w:t>олов</w:t>
      </w:r>
      <w:r w:rsidRPr="00A36832">
        <w:rPr>
          <w:b/>
          <w:color w:val="000000"/>
        </w:rPr>
        <w:t>а</w:t>
      </w:r>
      <w:r w:rsidR="002A4C5F" w:rsidRPr="00A36832">
        <w:rPr>
          <w:b/>
          <w:color w:val="000000"/>
        </w:rPr>
        <w:t xml:space="preserve"> Держкомтелерадіо</w:t>
      </w:r>
      <w:r w:rsidR="002017C6" w:rsidRPr="00A36832">
        <w:rPr>
          <w:b/>
          <w:color w:val="000000"/>
        </w:rPr>
        <w:tab/>
      </w:r>
      <w:r w:rsidR="007F0EC8" w:rsidRPr="00A36832">
        <w:rPr>
          <w:b/>
          <w:color w:val="000000"/>
        </w:rPr>
        <w:tab/>
      </w:r>
      <w:r w:rsidR="007F0EC8" w:rsidRPr="00A36832">
        <w:rPr>
          <w:b/>
          <w:color w:val="000000"/>
        </w:rPr>
        <w:tab/>
      </w:r>
      <w:r w:rsidR="002017C6" w:rsidRPr="00A36832">
        <w:rPr>
          <w:b/>
          <w:color w:val="000000"/>
        </w:rPr>
        <w:tab/>
      </w:r>
      <w:r w:rsidR="004F04E3" w:rsidRPr="00A36832">
        <w:rPr>
          <w:b/>
          <w:color w:val="000000"/>
        </w:rPr>
        <w:t xml:space="preserve">  </w:t>
      </w:r>
      <w:r w:rsidRPr="00A36832">
        <w:rPr>
          <w:b/>
          <w:color w:val="000000"/>
        </w:rPr>
        <w:t xml:space="preserve">   </w:t>
      </w:r>
      <w:r w:rsidR="0017534E">
        <w:rPr>
          <w:b/>
          <w:color w:val="000000"/>
        </w:rPr>
        <w:t xml:space="preserve">             </w:t>
      </w:r>
      <w:r w:rsidRPr="00A36832">
        <w:rPr>
          <w:b/>
          <w:color w:val="000000"/>
        </w:rPr>
        <w:t xml:space="preserve">   О</w:t>
      </w:r>
      <w:r w:rsidR="00BB501B" w:rsidRPr="00A36832">
        <w:rPr>
          <w:b/>
          <w:color w:val="000000"/>
        </w:rPr>
        <w:t>лег</w:t>
      </w:r>
      <w:r w:rsidRPr="00A36832">
        <w:rPr>
          <w:b/>
          <w:color w:val="000000"/>
        </w:rPr>
        <w:t xml:space="preserve"> Н</w:t>
      </w:r>
      <w:r w:rsidR="00BB501B" w:rsidRPr="00A36832">
        <w:rPr>
          <w:b/>
          <w:color w:val="000000"/>
        </w:rPr>
        <w:t>АЛИВАЙКО</w:t>
      </w:r>
    </w:p>
    <w:p w14:paraId="41A2FA9B" w14:textId="77777777" w:rsidR="003C0036" w:rsidRDefault="003C0036" w:rsidP="006235D5">
      <w:pPr>
        <w:jc w:val="both"/>
        <w:rPr>
          <w:b/>
          <w:color w:val="000000"/>
        </w:rPr>
      </w:pPr>
    </w:p>
    <w:p w14:paraId="2474D0CC" w14:textId="77777777" w:rsidR="003C0036" w:rsidRPr="00216020" w:rsidRDefault="003C0036" w:rsidP="003C0036">
      <w:pPr>
        <w:shd w:val="clear" w:color="auto" w:fill="FFFFFF"/>
        <w:jc w:val="center"/>
        <w:textAlignment w:val="baseline"/>
        <w:rPr>
          <w:b/>
          <w:bCs/>
          <w:color w:val="000000"/>
        </w:rPr>
      </w:pPr>
      <w:r w:rsidRPr="00216020">
        <w:rPr>
          <w:b/>
          <w:bCs/>
          <w:color w:val="000000"/>
        </w:rPr>
        <w:lastRenderedPageBreak/>
        <w:t>ТЕСТ </w:t>
      </w:r>
      <w:r w:rsidRPr="00216020">
        <w:rPr>
          <w:color w:val="000000"/>
          <w:sz w:val="24"/>
          <w:szCs w:val="24"/>
        </w:rPr>
        <w:br/>
      </w:r>
      <w:r w:rsidRPr="00216020">
        <w:rPr>
          <w:b/>
          <w:bCs/>
          <w:color w:val="000000"/>
        </w:rPr>
        <w:t>малого підприємництва (М-Тест)</w:t>
      </w:r>
    </w:p>
    <w:p w14:paraId="307AD656" w14:textId="77777777" w:rsidR="003C0036" w:rsidRPr="00216020" w:rsidRDefault="003C0036" w:rsidP="003C0036">
      <w:pPr>
        <w:shd w:val="clear" w:color="auto" w:fill="FFFFFF"/>
        <w:jc w:val="center"/>
        <w:textAlignment w:val="baseline"/>
        <w:rPr>
          <w:color w:val="000000"/>
          <w:sz w:val="24"/>
          <w:szCs w:val="24"/>
        </w:rPr>
      </w:pPr>
    </w:p>
    <w:p w14:paraId="737D6BDE" w14:textId="77777777" w:rsidR="003C0036" w:rsidRPr="00216020" w:rsidRDefault="003C0036" w:rsidP="003C0036">
      <w:pPr>
        <w:shd w:val="clear" w:color="auto" w:fill="FFFFFF"/>
        <w:ind w:firstLine="450"/>
        <w:jc w:val="center"/>
        <w:textAlignment w:val="baseline"/>
        <w:rPr>
          <w:color w:val="000000"/>
        </w:rPr>
      </w:pPr>
      <w:bookmarkStart w:id="10" w:name="n200"/>
      <w:bookmarkEnd w:id="10"/>
      <w:r w:rsidRPr="00216020">
        <w:rPr>
          <w:color w:val="000000"/>
        </w:rPr>
        <w:t>1. Консультації з представниками мікро- та малого підприємництва щодо оцінки впливу регулювання</w:t>
      </w:r>
    </w:p>
    <w:p w14:paraId="2DA0208E" w14:textId="77777777" w:rsidR="003C0036" w:rsidRPr="00216020" w:rsidRDefault="003C0036" w:rsidP="003C0036">
      <w:pPr>
        <w:shd w:val="clear" w:color="auto" w:fill="FFFFFF"/>
        <w:ind w:firstLine="450"/>
        <w:jc w:val="center"/>
        <w:textAlignment w:val="baseline"/>
        <w:rPr>
          <w:color w:val="000000"/>
        </w:rPr>
      </w:pPr>
    </w:p>
    <w:p w14:paraId="730DB9A1" w14:textId="77777777" w:rsidR="003C0036" w:rsidRPr="00216020" w:rsidRDefault="003C0036" w:rsidP="003C0036">
      <w:pPr>
        <w:shd w:val="clear" w:color="auto" w:fill="FFFFFF"/>
        <w:ind w:firstLine="450"/>
        <w:jc w:val="both"/>
        <w:textAlignment w:val="baseline"/>
        <w:rPr>
          <w:color w:val="000000"/>
        </w:rPr>
      </w:pPr>
      <w:bookmarkStart w:id="11" w:name="n201"/>
      <w:bookmarkEnd w:id="11"/>
      <w:r w:rsidRPr="00216020">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буде проведено розробником за результатами отриманих пропозицій та зауважень до проекту регуляторного акту. За результатами опрацювання пропозицій та зауважень буде опублікований звіт про результати проведення електронних консультацій з громадськістю щодо проекту регуляторного акту.</w:t>
      </w:r>
    </w:p>
    <w:p w14:paraId="709751B7" w14:textId="77777777" w:rsidR="003C0036" w:rsidRPr="00216020" w:rsidRDefault="003C0036" w:rsidP="003C0036">
      <w:pPr>
        <w:shd w:val="clear" w:color="auto" w:fill="FFFFFF"/>
        <w:ind w:firstLine="450"/>
        <w:jc w:val="both"/>
        <w:textAlignment w:val="baseline"/>
        <w:rPr>
          <w:color w:val="000000"/>
        </w:rPr>
      </w:pPr>
      <w:bookmarkStart w:id="12" w:name="n202"/>
      <w:bookmarkStart w:id="13" w:name="n203"/>
      <w:bookmarkEnd w:id="12"/>
      <w:bookmarkEnd w:id="13"/>
    </w:p>
    <w:p w14:paraId="7826DFF9" w14:textId="77777777" w:rsidR="003C0036" w:rsidRPr="00216020" w:rsidRDefault="003C0036" w:rsidP="003C0036">
      <w:pPr>
        <w:shd w:val="clear" w:color="auto" w:fill="FFFFFF"/>
        <w:ind w:firstLine="450"/>
        <w:jc w:val="both"/>
        <w:textAlignment w:val="baseline"/>
        <w:rPr>
          <w:color w:val="000000"/>
        </w:rPr>
      </w:pPr>
      <w:r w:rsidRPr="00216020">
        <w:rPr>
          <w:color w:val="000000"/>
        </w:rPr>
        <w:t>2. Вимірювання впливу регулювання на суб’єктів малого підприємництва (мікро- та малі):</w:t>
      </w:r>
    </w:p>
    <w:p w14:paraId="066B5576" w14:textId="77777777" w:rsidR="003C0036" w:rsidRPr="003C0036" w:rsidRDefault="003C0036" w:rsidP="003C0036">
      <w:pPr>
        <w:shd w:val="clear" w:color="auto" w:fill="FFFFFF"/>
        <w:ind w:firstLine="450"/>
        <w:jc w:val="both"/>
        <w:textAlignment w:val="baseline"/>
      </w:pPr>
      <w:bookmarkStart w:id="14" w:name="n204"/>
      <w:bookmarkEnd w:id="14"/>
      <w:r w:rsidRPr="00216020">
        <w:rPr>
          <w:color w:val="000000"/>
        </w:rPr>
        <w:t xml:space="preserve">кількість </w:t>
      </w:r>
      <w:r w:rsidRPr="003C0036">
        <w:t>суб’єктів малого підприємництва, на яких поширюється регулювання: 8933 (одиниць), у тому числі мікропідприємництва 8933 (одиниць). Подальші розрахунки здійсненні на підставі припущення, що така загальна кількість одиниць суб’єктів малого підприємництва буде дотримуватись Правил видавничого оформлення, поліграфічного і технічного виконання неперіодичних видань (книжкові, електронні, нотні, аркушеві);</w:t>
      </w:r>
    </w:p>
    <w:p w14:paraId="5EBA4909" w14:textId="77777777" w:rsidR="003C0036" w:rsidRPr="00216020" w:rsidRDefault="003C0036" w:rsidP="003C0036">
      <w:pPr>
        <w:shd w:val="clear" w:color="auto" w:fill="FFFFFF"/>
        <w:ind w:firstLine="450"/>
        <w:jc w:val="both"/>
        <w:textAlignment w:val="baseline"/>
        <w:rPr>
          <w:color w:val="000000"/>
        </w:rPr>
      </w:pPr>
      <w:bookmarkStart w:id="15" w:name="n205"/>
      <w:bookmarkEnd w:id="15"/>
      <w:r w:rsidRPr="00216020">
        <w:rPr>
          <w:color w:val="000000"/>
        </w:rPr>
        <w:t>питома вага суб’єктів малого підприємництва у загальній кількості суб’єктів господарювання, на яких проблема справляє вплив 100 %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2B90CED0" w14:textId="77777777" w:rsidR="003C0036" w:rsidRPr="00216020" w:rsidRDefault="003C0036" w:rsidP="003C0036">
      <w:pPr>
        <w:shd w:val="clear" w:color="auto" w:fill="FFFFFF"/>
        <w:ind w:firstLine="450"/>
        <w:jc w:val="both"/>
        <w:textAlignment w:val="baseline"/>
        <w:rPr>
          <w:color w:val="000000"/>
        </w:rPr>
      </w:pPr>
      <w:bookmarkStart w:id="16" w:name="n206"/>
      <w:bookmarkEnd w:id="16"/>
      <w:r w:rsidRPr="00216020">
        <w:rPr>
          <w:color w:val="000000"/>
        </w:rPr>
        <w:t>3. Розрахунок витрат суб’єктів малого підприємництва на виконання вимог регулювання</w:t>
      </w:r>
    </w:p>
    <w:p w14:paraId="6D5AD4A8" w14:textId="77777777" w:rsidR="003C0036" w:rsidRPr="00216020" w:rsidRDefault="003C0036" w:rsidP="003C0036">
      <w:pPr>
        <w:shd w:val="clear" w:color="auto" w:fill="FFFFFF"/>
        <w:ind w:firstLine="450"/>
        <w:jc w:val="both"/>
        <w:textAlignment w:val="baseline"/>
        <w:rPr>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302"/>
        <w:gridCol w:w="3412"/>
        <w:gridCol w:w="1689"/>
        <w:gridCol w:w="1689"/>
        <w:gridCol w:w="1672"/>
      </w:tblGrid>
      <w:tr w:rsidR="003C0036" w:rsidRPr="00216020" w14:paraId="195C94AB" w14:textId="77777777">
        <w:trPr>
          <w:trHeight w:val="15"/>
        </w:trPr>
        <w:tc>
          <w:tcPr>
            <w:tcW w:w="667" w:type="pct"/>
            <w:hideMark/>
          </w:tcPr>
          <w:p w14:paraId="509D1BBA" w14:textId="77777777" w:rsidR="003C0036" w:rsidRPr="00216020" w:rsidRDefault="003C0036">
            <w:pPr>
              <w:spacing w:line="15" w:lineRule="atLeast"/>
              <w:jc w:val="center"/>
              <w:textAlignment w:val="baseline"/>
              <w:rPr>
                <w:sz w:val="24"/>
                <w:szCs w:val="24"/>
              </w:rPr>
            </w:pPr>
            <w:r w:rsidRPr="00216020">
              <w:rPr>
                <w:sz w:val="24"/>
                <w:szCs w:val="24"/>
              </w:rPr>
              <w:t>Порядковий номер</w:t>
            </w:r>
          </w:p>
        </w:tc>
        <w:tc>
          <w:tcPr>
            <w:tcW w:w="1747" w:type="pct"/>
            <w:hideMark/>
          </w:tcPr>
          <w:p w14:paraId="363DA196" w14:textId="77777777" w:rsidR="003C0036" w:rsidRPr="00216020" w:rsidRDefault="003C0036">
            <w:pPr>
              <w:spacing w:line="15" w:lineRule="atLeast"/>
              <w:jc w:val="center"/>
              <w:textAlignment w:val="baseline"/>
              <w:rPr>
                <w:sz w:val="24"/>
                <w:szCs w:val="24"/>
              </w:rPr>
            </w:pPr>
            <w:r w:rsidRPr="00216020">
              <w:rPr>
                <w:sz w:val="24"/>
                <w:szCs w:val="24"/>
              </w:rPr>
              <w:t>Найменування оцінки</w:t>
            </w:r>
          </w:p>
        </w:tc>
        <w:tc>
          <w:tcPr>
            <w:tcW w:w="865" w:type="pct"/>
            <w:hideMark/>
          </w:tcPr>
          <w:p w14:paraId="756CCA5C" w14:textId="77777777" w:rsidR="003C0036" w:rsidRPr="00216020" w:rsidRDefault="003C0036">
            <w:pPr>
              <w:spacing w:line="15" w:lineRule="atLeast"/>
              <w:jc w:val="center"/>
              <w:textAlignment w:val="baseline"/>
              <w:rPr>
                <w:sz w:val="24"/>
                <w:szCs w:val="24"/>
              </w:rPr>
            </w:pPr>
            <w:r w:rsidRPr="00216020">
              <w:rPr>
                <w:sz w:val="24"/>
                <w:szCs w:val="24"/>
              </w:rPr>
              <w:t>У перший рік (стартовий рік впровадження регулювання)</w:t>
            </w:r>
          </w:p>
        </w:tc>
        <w:tc>
          <w:tcPr>
            <w:tcW w:w="865" w:type="pct"/>
            <w:hideMark/>
          </w:tcPr>
          <w:p w14:paraId="699C2793" w14:textId="77777777" w:rsidR="003C0036" w:rsidRPr="00216020" w:rsidRDefault="003C0036">
            <w:pPr>
              <w:spacing w:line="15" w:lineRule="atLeast"/>
              <w:jc w:val="center"/>
              <w:textAlignment w:val="baseline"/>
              <w:rPr>
                <w:sz w:val="24"/>
                <w:szCs w:val="24"/>
              </w:rPr>
            </w:pPr>
            <w:r w:rsidRPr="00216020">
              <w:rPr>
                <w:sz w:val="24"/>
                <w:szCs w:val="24"/>
              </w:rPr>
              <w:t>Періодичні</w:t>
            </w:r>
          </w:p>
          <w:p w14:paraId="26A731DB" w14:textId="77777777" w:rsidR="003C0036" w:rsidRPr="00216020" w:rsidRDefault="003C0036">
            <w:pPr>
              <w:spacing w:line="15" w:lineRule="atLeast"/>
              <w:jc w:val="center"/>
              <w:textAlignment w:val="baseline"/>
              <w:rPr>
                <w:sz w:val="24"/>
                <w:szCs w:val="24"/>
              </w:rPr>
            </w:pPr>
            <w:r w:rsidRPr="00216020">
              <w:rPr>
                <w:sz w:val="24"/>
                <w:szCs w:val="24"/>
              </w:rPr>
              <w:t xml:space="preserve"> (за наступний рік)</w:t>
            </w:r>
          </w:p>
        </w:tc>
        <w:tc>
          <w:tcPr>
            <w:tcW w:w="856" w:type="pct"/>
            <w:hideMark/>
          </w:tcPr>
          <w:p w14:paraId="77307745" w14:textId="77777777" w:rsidR="003C0036" w:rsidRPr="00216020" w:rsidRDefault="003C0036">
            <w:pPr>
              <w:spacing w:line="15" w:lineRule="atLeast"/>
              <w:jc w:val="center"/>
              <w:textAlignment w:val="baseline"/>
              <w:rPr>
                <w:sz w:val="24"/>
                <w:szCs w:val="24"/>
              </w:rPr>
            </w:pPr>
            <w:r w:rsidRPr="00216020">
              <w:rPr>
                <w:sz w:val="24"/>
                <w:szCs w:val="24"/>
              </w:rPr>
              <w:t>Витрати за</w:t>
            </w:r>
            <w:r w:rsidRPr="00216020">
              <w:rPr>
                <w:sz w:val="24"/>
                <w:szCs w:val="24"/>
              </w:rPr>
              <w:br/>
              <w:t>п’ять років</w:t>
            </w:r>
          </w:p>
        </w:tc>
      </w:tr>
      <w:tr w:rsidR="003C0036" w:rsidRPr="00216020" w14:paraId="5ACB726C" w14:textId="77777777">
        <w:trPr>
          <w:trHeight w:val="635"/>
        </w:trPr>
        <w:tc>
          <w:tcPr>
            <w:tcW w:w="5000" w:type="pct"/>
            <w:gridSpan w:val="5"/>
            <w:hideMark/>
          </w:tcPr>
          <w:p w14:paraId="0FC02EAE" w14:textId="77777777" w:rsidR="003C0036" w:rsidRPr="00216020" w:rsidRDefault="003C0036">
            <w:pPr>
              <w:spacing w:after="150" w:line="15" w:lineRule="atLeast"/>
              <w:ind w:firstLine="450"/>
              <w:jc w:val="both"/>
              <w:textAlignment w:val="baseline"/>
              <w:rPr>
                <w:sz w:val="24"/>
                <w:szCs w:val="24"/>
              </w:rPr>
            </w:pPr>
            <w:r w:rsidRPr="00216020">
              <w:rPr>
                <w:sz w:val="24"/>
                <w:szCs w:val="24"/>
              </w:rPr>
              <w:t>Оцінка "прямих" витрат суб'єктів малого підприємництва на виконання регулювання</w:t>
            </w:r>
          </w:p>
        </w:tc>
      </w:tr>
      <w:tr w:rsidR="003C0036" w:rsidRPr="00216020" w14:paraId="53AAC7BC" w14:textId="77777777">
        <w:trPr>
          <w:trHeight w:val="687"/>
        </w:trPr>
        <w:tc>
          <w:tcPr>
            <w:tcW w:w="667" w:type="pct"/>
            <w:hideMark/>
          </w:tcPr>
          <w:p w14:paraId="49F16F54" w14:textId="77777777" w:rsidR="003C0036" w:rsidRPr="00216020" w:rsidRDefault="003C0036">
            <w:pPr>
              <w:jc w:val="center"/>
              <w:textAlignment w:val="baseline"/>
              <w:rPr>
                <w:sz w:val="24"/>
                <w:szCs w:val="24"/>
              </w:rPr>
            </w:pPr>
            <w:r w:rsidRPr="00216020">
              <w:rPr>
                <w:sz w:val="24"/>
                <w:szCs w:val="24"/>
              </w:rPr>
              <w:t>1</w:t>
            </w:r>
          </w:p>
        </w:tc>
        <w:tc>
          <w:tcPr>
            <w:tcW w:w="1747" w:type="pct"/>
            <w:hideMark/>
          </w:tcPr>
          <w:p w14:paraId="4E48B80A" w14:textId="77777777" w:rsidR="003C0036" w:rsidRPr="00216020" w:rsidRDefault="003C0036">
            <w:pPr>
              <w:jc w:val="center"/>
              <w:textAlignment w:val="baseline"/>
              <w:rPr>
                <w:sz w:val="24"/>
                <w:szCs w:val="24"/>
              </w:rPr>
            </w:pPr>
            <w:r w:rsidRPr="00216020">
              <w:rPr>
                <w:sz w:val="24"/>
                <w:szCs w:val="24"/>
              </w:rPr>
              <w:t xml:space="preserve">Придбання необхідного обладнання (пристроїв, машин, механізмів) </w:t>
            </w:r>
            <w:r w:rsidRPr="00216020">
              <w:rPr>
                <w:i/>
                <w:sz w:val="20"/>
                <w:szCs w:val="20"/>
              </w:rPr>
              <w:t>Формула: кількість необхідних одиниць обладнання Х вартість одиниці</w:t>
            </w:r>
          </w:p>
        </w:tc>
        <w:tc>
          <w:tcPr>
            <w:tcW w:w="865" w:type="pct"/>
            <w:hideMark/>
          </w:tcPr>
          <w:p w14:paraId="56C93F42" w14:textId="77777777" w:rsidR="003C0036" w:rsidRPr="00216020" w:rsidRDefault="003C0036">
            <w:pPr>
              <w:jc w:val="center"/>
              <w:rPr>
                <w:sz w:val="24"/>
                <w:szCs w:val="24"/>
              </w:rPr>
            </w:pPr>
            <w:r w:rsidRPr="00216020">
              <w:rPr>
                <w:sz w:val="24"/>
                <w:szCs w:val="24"/>
              </w:rPr>
              <w:t>0,00</w:t>
            </w:r>
          </w:p>
          <w:p w14:paraId="018CA8D6" w14:textId="77777777" w:rsidR="003C0036" w:rsidRPr="00216020" w:rsidRDefault="003C0036">
            <w:pPr>
              <w:jc w:val="center"/>
              <w:rPr>
                <w:sz w:val="24"/>
                <w:szCs w:val="24"/>
              </w:rPr>
            </w:pPr>
            <w:r w:rsidRPr="00216020">
              <w:rPr>
                <w:sz w:val="24"/>
                <w:szCs w:val="24"/>
              </w:rPr>
              <w:t xml:space="preserve"> (витрати відсутні)</w:t>
            </w:r>
          </w:p>
        </w:tc>
        <w:tc>
          <w:tcPr>
            <w:tcW w:w="865" w:type="pct"/>
            <w:hideMark/>
          </w:tcPr>
          <w:p w14:paraId="0C35D5C3" w14:textId="77777777" w:rsidR="003C0036" w:rsidRPr="00216020" w:rsidRDefault="003C0036">
            <w:pPr>
              <w:jc w:val="center"/>
              <w:rPr>
                <w:sz w:val="24"/>
                <w:szCs w:val="24"/>
              </w:rPr>
            </w:pPr>
            <w:r w:rsidRPr="00216020">
              <w:rPr>
                <w:sz w:val="24"/>
                <w:szCs w:val="24"/>
              </w:rPr>
              <w:t>0,00</w:t>
            </w:r>
          </w:p>
          <w:p w14:paraId="08566047" w14:textId="77777777" w:rsidR="003C0036" w:rsidRPr="00216020" w:rsidRDefault="003C0036">
            <w:pPr>
              <w:jc w:val="center"/>
              <w:textAlignment w:val="baseline"/>
              <w:rPr>
                <w:sz w:val="24"/>
                <w:szCs w:val="24"/>
              </w:rPr>
            </w:pPr>
            <w:r w:rsidRPr="00216020">
              <w:rPr>
                <w:sz w:val="24"/>
                <w:szCs w:val="24"/>
              </w:rPr>
              <w:t xml:space="preserve"> (витрати відсутні)</w:t>
            </w:r>
          </w:p>
        </w:tc>
        <w:tc>
          <w:tcPr>
            <w:tcW w:w="856" w:type="pct"/>
            <w:hideMark/>
          </w:tcPr>
          <w:p w14:paraId="74B838E0" w14:textId="77777777" w:rsidR="003C0036" w:rsidRPr="00216020" w:rsidRDefault="003C0036">
            <w:pPr>
              <w:jc w:val="center"/>
              <w:rPr>
                <w:sz w:val="24"/>
                <w:szCs w:val="24"/>
              </w:rPr>
            </w:pPr>
            <w:r w:rsidRPr="00216020">
              <w:rPr>
                <w:sz w:val="24"/>
                <w:szCs w:val="24"/>
              </w:rPr>
              <w:t>0,00</w:t>
            </w:r>
          </w:p>
          <w:p w14:paraId="5A6AF0F5" w14:textId="77777777" w:rsidR="003C0036" w:rsidRPr="00216020" w:rsidRDefault="003C0036">
            <w:pPr>
              <w:jc w:val="center"/>
              <w:rPr>
                <w:sz w:val="24"/>
                <w:szCs w:val="24"/>
              </w:rPr>
            </w:pPr>
            <w:r w:rsidRPr="00216020">
              <w:rPr>
                <w:sz w:val="24"/>
                <w:szCs w:val="24"/>
              </w:rPr>
              <w:t xml:space="preserve"> (витрати відсутні)</w:t>
            </w:r>
          </w:p>
        </w:tc>
      </w:tr>
      <w:tr w:rsidR="003C0036" w:rsidRPr="00216020" w14:paraId="416D67FF" w14:textId="77777777">
        <w:trPr>
          <w:trHeight w:val="743"/>
        </w:trPr>
        <w:tc>
          <w:tcPr>
            <w:tcW w:w="667" w:type="pct"/>
            <w:hideMark/>
          </w:tcPr>
          <w:p w14:paraId="59BD643E" w14:textId="77777777" w:rsidR="003C0036" w:rsidRPr="00216020" w:rsidRDefault="003C0036">
            <w:pPr>
              <w:jc w:val="center"/>
              <w:textAlignment w:val="baseline"/>
              <w:rPr>
                <w:sz w:val="24"/>
                <w:szCs w:val="24"/>
              </w:rPr>
            </w:pPr>
            <w:r w:rsidRPr="00216020">
              <w:rPr>
                <w:sz w:val="24"/>
                <w:szCs w:val="24"/>
              </w:rPr>
              <w:t>2</w:t>
            </w:r>
          </w:p>
        </w:tc>
        <w:tc>
          <w:tcPr>
            <w:tcW w:w="1747" w:type="pct"/>
            <w:hideMark/>
          </w:tcPr>
          <w:p w14:paraId="51BB7C68" w14:textId="77777777" w:rsidR="003C0036" w:rsidRPr="00216020" w:rsidRDefault="003C0036">
            <w:pPr>
              <w:ind w:left="158" w:right="100"/>
              <w:jc w:val="center"/>
              <w:textAlignment w:val="baseline"/>
              <w:rPr>
                <w:sz w:val="24"/>
                <w:szCs w:val="24"/>
              </w:rPr>
            </w:pPr>
            <w:r w:rsidRPr="00216020">
              <w:rPr>
                <w:sz w:val="24"/>
                <w:szCs w:val="24"/>
              </w:rPr>
              <w:t>Процедури повірки та/або постановки на відповідний облік у визначеному органі державної влади чи місцевого самоврядування</w:t>
            </w:r>
          </w:p>
          <w:p w14:paraId="20A0927A" w14:textId="77777777" w:rsidR="003C0036" w:rsidRPr="00216020" w:rsidRDefault="003C0036">
            <w:pPr>
              <w:ind w:left="158" w:right="100"/>
              <w:jc w:val="center"/>
              <w:textAlignment w:val="baseline"/>
              <w:rPr>
                <w:i/>
                <w:sz w:val="24"/>
                <w:szCs w:val="24"/>
              </w:rPr>
            </w:pPr>
            <w:r w:rsidRPr="00216020">
              <w:rPr>
                <w:i/>
                <w:sz w:val="20"/>
                <w:szCs w:val="20"/>
              </w:rPr>
              <w:lastRenderedPageBreak/>
              <w:t>Формула: прямі витрати на</w:t>
            </w:r>
            <w:r w:rsidRPr="00216020">
              <w:rPr>
                <w:i/>
                <w:sz w:val="24"/>
                <w:szCs w:val="24"/>
              </w:rPr>
              <w:t xml:space="preserve"> </w:t>
            </w:r>
            <w:r w:rsidRPr="00216020">
              <w:rPr>
                <w:i/>
                <w:sz w:val="20"/>
                <w:szCs w:val="20"/>
              </w:rPr>
              <w:t>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865" w:type="pct"/>
            <w:hideMark/>
          </w:tcPr>
          <w:p w14:paraId="4B200CFD" w14:textId="77777777" w:rsidR="003C0036" w:rsidRPr="00216020" w:rsidRDefault="003C0036">
            <w:pPr>
              <w:jc w:val="center"/>
              <w:rPr>
                <w:sz w:val="24"/>
                <w:szCs w:val="24"/>
              </w:rPr>
            </w:pPr>
            <w:r w:rsidRPr="00216020">
              <w:rPr>
                <w:sz w:val="24"/>
                <w:szCs w:val="24"/>
              </w:rPr>
              <w:lastRenderedPageBreak/>
              <w:t>0,00</w:t>
            </w:r>
          </w:p>
          <w:p w14:paraId="279F285E" w14:textId="77777777" w:rsidR="003C0036" w:rsidRPr="00216020" w:rsidRDefault="003C0036">
            <w:pPr>
              <w:jc w:val="center"/>
              <w:textAlignment w:val="baseline"/>
              <w:rPr>
                <w:sz w:val="24"/>
                <w:szCs w:val="24"/>
              </w:rPr>
            </w:pPr>
            <w:r w:rsidRPr="00216020">
              <w:rPr>
                <w:sz w:val="24"/>
                <w:szCs w:val="24"/>
              </w:rPr>
              <w:t xml:space="preserve"> (витрати відсутні)</w:t>
            </w:r>
          </w:p>
        </w:tc>
        <w:tc>
          <w:tcPr>
            <w:tcW w:w="865" w:type="pct"/>
            <w:hideMark/>
          </w:tcPr>
          <w:p w14:paraId="1FDC6B8D" w14:textId="77777777" w:rsidR="003C0036" w:rsidRPr="00216020" w:rsidRDefault="003C0036">
            <w:pPr>
              <w:jc w:val="center"/>
              <w:rPr>
                <w:sz w:val="24"/>
                <w:szCs w:val="24"/>
              </w:rPr>
            </w:pPr>
            <w:r w:rsidRPr="00216020">
              <w:rPr>
                <w:sz w:val="24"/>
                <w:szCs w:val="24"/>
              </w:rPr>
              <w:t>0,00</w:t>
            </w:r>
          </w:p>
          <w:p w14:paraId="6616CC0C" w14:textId="77777777" w:rsidR="003C0036" w:rsidRPr="00216020" w:rsidRDefault="003C0036">
            <w:pPr>
              <w:jc w:val="center"/>
              <w:textAlignment w:val="baseline"/>
              <w:rPr>
                <w:sz w:val="24"/>
                <w:szCs w:val="24"/>
              </w:rPr>
            </w:pPr>
            <w:r w:rsidRPr="00216020">
              <w:rPr>
                <w:sz w:val="24"/>
                <w:szCs w:val="24"/>
              </w:rPr>
              <w:t xml:space="preserve"> (витрати відсутні)</w:t>
            </w:r>
          </w:p>
        </w:tc>
        <w:tc>
          <w:tcPr>
            <w:tcW w:w="856" w:type="pct"/>
            <w:hideMark/>
          </w:tcPr>
          <w:p w14:paraId="139EE1AC" w14:textId="77777777" w:rsidR="003C0036" w:rsidRPr="00216020" w:rsidRDefault="003C0036">
            <w:pPr>
              <w:jc w:val="center"/>
              <w:rPr>
                <w:sz w:val="24"/>
                <w:szCs w:val="24"/>
              </w:rPr>
            </w:pPr>
            <w:r w:rsidRPr="00216020">
              <w:rPr>
                <w:sz w:val="24"/>
                <w:szCs w:val="24"/>
              </w:rPr>
              <w:t>0,00</w:t>
            </w:r>
          </w:p>
          <w:p w14:paraId="514439E2" w14:textId="77777777" w:rsidR="003C0036" w:rsidRPr="00216020" w:rsidRDefault="003C0036">
            <w:pPr>
              <w:jc w:val="center"/>
              <w:textAlignment w:val="baseline"/>
              <w:rPr>
                <w:sz w:val="24"/>
                <w:szCs w:val="24"/>
              </w:rPr>
            </w:pPr>
            <w:r w:rsidRPr="00216020">
              <w:rPr>
                <w:sz w:val="24"/>
                <w:szCs w:val="24"/>
              </w:rPr>
              <w:t xml:space="preserve"> (витрати відсутні)</w:t>
            </w:r>
          </w:p>
        </w:tc>
      </w:tr>
      <w:tr w:rsidR="003C0036" w:rsidRPr="00216020" w14:paraId="6BC8CA47" w14:textId="77777777">
        <w:trPr>
          <w:trHeight w:val="743"/>
        </w:trPr>
        <w:tc>
          <w:tcPr>
            <w:tcW w:w="667" w:type="pct"/>
            <w:hideMark/>
          </w:tcPr>
          <w:p w14:paraId="1D3B73C3" w14:textId="77777777" w:rsidR="003C0036" w:rsidRPr="00216020" w:rsidRDefault="003C0036">
            <w:pPr>
              <w:jc w:val="center"/>
              <w:textAlignment w:val="baseline"/>
              <w:rPr>
                <w:sz w:val="24"/>
                <w:szCs w:val="24"/>
              </w:rPr>
            </w:pPr>
            <w:r w:rsidRPr="00216020">
              <w:rPr>
                <w:sz w:val="24"/>
                <w:szCs w:val="24"/>
              </w:rPr>
              <w:t>3</w:t>
            </w:r>
          </w:p>
        </w:tc>
        <w:tc>
          <w:tcPr>
            <w:tcW w:w="1747" w:type="pct"/>
            <w:hideMark/>
          </w:tcPr>
          <w:p w14:paraId="0CD4B651" w14:textId="77777777" w:rsidR="003C0036" w:rsidRPr="00216020" w:rsidRDefault="003C0036">
            <w:pPr>
              <w:ind w:left="158" w:right="100"/>
              <w:jc w:val="center"/>
              <w:textAlignment w:val="baseline"/>
              <w:rPr>
                <w:sz w:val="24"/>
                <w:szCs w:val="24"/>
              </w:rPr>
            </w:pPr>
            <w:r w:rsidRPr="00216020">
              <w:rPr>
                <w:sz w:val="24"/>
                <w:szCs w:val="24"/>
              </w:rPr>
              <w:t>Процедури експлуатації обладнання (експлуатаційні витрати - витратні матеріали)</w:t>
            </w:r>
          </w:p>
          <w:p w14:paraId="5762F6EC" w14:textId="77777777" w:rsidR="003C0036" w:rsidRPr="00216020" w:rsidRDefault="003C0036">
            <w:pPr>
              <w:tabs>
                <w:tab w:val="left" w:pos="1127"/>
              </w:tabs>
              <w:jc w:val="center"/>
              <w:textAlignment w:val="baseline"/>
              <w:rPr>
                <w:i/>
                <w:sz w:val="20"/>
                <w:szCs w:val="20"/>
              </w:rPr>
            </w:pPr>
            <w:r w:rsidRPr="00216020">
              <w:rPr>
                <w:i/>
                <w:sz w:val="20"/>
                <w:szCs w:val="20"/>
              </w:rPr>
              <w:t>Формула: 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865" w:type="pct"/>
            <w:hideMark/>
          </w:tcPr>
          <w:p w14:paraId="0AA7B01A" w14:textId="77777777" w:rsidR="003C0036" w:rsidRPr="00216020" w:rsidRDefault="003C0036">
            <w:pPr>
              <w:jc w:val="center"/>
              <w:rPr>
                <w:sz w:val="24"/>
                <w:szCs w:val="24"/>
              </w:rPr>
            </w:pPr>
            <w:r w:rsidRPr="00216020">
              <w:rPr>
                <w:sz w:val="24"/>
                <w:szCs w:val="24"/>
              </w:rPr>
              <w:t>0,00</w:t>
            </w:r>
          </w:p>
          <w:p w14:paraId="5E1B8C4B" w14:textId="77777777" w:rsidR="003C0036" w:rsidRPr="00216020" w:rsidRDefault="003C0036">
            <w:pPr>
              <w:jc w:val="center"/>
              <w:rPr>
                <w:sz w:val="24"/>
                <w:szCs w:val="24"/>
              </w:rPr>
            </w:pPr>
            <w:r w:rsidRPr="00216020">
              <w:rPr>
                <w:sz w:val="24"/>
                <w:szCs w:val="24"/>
              </w:rPr>
              <w:t>(витрати відсутні)</w:t>
            </w:r>
          </w:p>
        </w:tc>
        <w:tc>
          <w:tcPr>
            <w:tcW w:w="865" w:type="pct"/>
            <w:hideMark/>
          </w:tcPr>
          <w:p w14:paraId="61E1F196" w14:textId="77777777" w:rsidR="003C0036" w:rsidRPr="00216020" w:rsidRDefault="003C0036">
            <w:pPr>
              <w:jc w:val="center"/>
              <w:rPr>
                <w:sz w:val="24"/>
                <w:szCs w:val="24"/>
              </w:rPr>
            </w:pPr>
            <w:r w:rsidRPr="00216020">
              <w:rPr>
                <w:sz w:val="24"/>
                <w:szCs w:val="24"/>
              </w:rPr>
              <w:t>0,00</w:t>
            </w:r>
          </w:p>
          <w:p w14:paraId="33FDE740" w14:textId="77777777" w:rsidR="003C0036" w:rsidRPr="00216020" w:rsidRDefault="003C0036">
            <w:pPr>
              <w:jc w:val="center"/>
              <w:textAlignment w:val="baseline"/>
              <w:rPr>
                <w:sz w:val="24"/>
                <w:szCs w:val="24"/>
              </w:rPr>
            </w:pPr>
            <w:r w:rsidRPr="00216020">
              <w:rPr>
                <w:sz w:val="24"/>
                <w:szCs w:val="24"/>
              </w:rPr>
              <w:t>(витрати відсутні)</w:t>
            </w:r>
          </w:p>
        </w:tc>
        <w:tc>
          <w:tcPr>
            <w:tcW w:w="856" w:type="pct"/>
            <w:hideMark/>
          </w:tcPr>
          <w:p w14:paraId="2E9D6156" w14:textId="77777777" w:rsidR="003C0036" w:rsidRPr="00216020" w:rsidRDefault="003C0036">
            <w:pPr>
              <w:jc w:val="center"/>
              <w:rPr>
                <w:sz w:val="24"/>
                <w:szCs w:val="24"/>
              </w:rPr>
            </w:pPr>
            <w:r w:rsidRPr="00216020">
              <w:rPr>
                <w:sz w:val="24"/>
                <w:szCs w:val="24"/>
              </w:rPr>
              <w:t>0,00</w:t>
            </w:r>
          </w:p>
          <w:p w14:paraId="66ABE6F9" w14:textId="77777777" w:rsidR="003C0036" w:rsidRPr="00216020" w:rsidRDefault="003C0036">
            <w:pPr>
              <w:jc w:val="center"/>
              <w:textAlignment w:val="baseline"/>
              <w:rPr>
                <w:sz w:val="24"/>
                <w:szCs w:val="24"/>
              </w:rPr>
            </w:pPr>
            <w:r w:rsidRPr="00216020">
              <w:rPr>
                <w:sz w:val="24"/>
                <w:szCs w:val="24"/>
              </w:rPr>
              <w:t>(витрати відсутні)</w:t>
            </w:r>
          </w:p>
        </w:tc>
      </w:tr>
      <w:tr w:rsidR="003C0036" w:rsidRPr="00216020" w14:paraId="4AE44314" w14:textId="77777777">
        <w:trPr>
          <w:trHeight w:val="743"/>
        </w:trPr>
        <w:tc>
          <w:tcPr>
            <w:tcW w:w="667" w:type="pct"/>
            <w:hideMark/>
          </w:tcPr>
          <w:p w14:paraId="1104EE3F" w14:textId="77777777" w:rsidR="003C0036" w:rsidRPr="00216020" w:rsidRDefault="003C0036">
            <w:pPr>
              <w:ind w:left="158" w:right="100"/>
              <w:jc w:val="center"/>
              <w:textAlignment w:val="baseline"/>
              <w:rPr>
                <w:sz w:val="24"/>
                <w:szCs w:val="24"/>
              </w:rPr>
            </w:pPr>
            <w:r w:rsidRPr="00216020">
              <w:rPr>
                <w:sz w:val="24"/>
                <w:szCs w:val="24"/>
              </w:rPr>
              <w:t>4</w:t>
            </w:r>
          </w:p>
        </w:tc>
        <w:tc>
          <w:tcPr>
            <w:tcW w:w="1747" w:type="pct"/>
            <w:hideMark/>
          </w:tcPr>
          <w:p w14:paraId="0534A275" w14:textId="77777777" w:rsidR="003C0036" w:rsidRPr="00216020" w:rsidRDefault="003C0036">
            <w:pPr>
              <w:jc w:val="center"/>
              <w:textAlignment w:val="baseline"/>
              <w:rPr>
                <w:sz w:val="24"/>
                <w:szCs w:val="24"/>
              </w:rPr>
            </w:pPr>
            <w:r w:rsidRPr="00216020">
              <w:rPr>
                <w:sz w:val="24"/>
                <w:szCs w:val="24"/>
              </w:rPr>
              <w:t>Процедури обслуговування обладнання (технічне обслуговування)</w:t>
            </w:r>
          </w:p>
          <w:p w14:paraId="4F49257D" w14:textId="77777777" w:rsidR="003C0036" w:rsidRPr="00216020" w:rsidRDefault="003C0036">
            <w:pPr>
              <w:jc w:val="center"/>
              <w:textAlignment w:val="baseline"/>
              <w:rPr>
                <w:i/>
                <w:sz w:val="20"/>
                <w:szCs w:val="20"/>
              </w:rPr>
            </w:pPr>
            <w:r w:rsidRPr="00216020">
              <w:rPr>
                <w:sz w:val="24"/>
                <w:szCs w:val="24"/>
              </w:rPr>
              <w:t xml:space="preserve"> </w:t>
            </w:r>
            <w:r w:rsidRPr="00216020">
              <w:rPr>
                <w:i/>
                <w:sz w:val="20"/>
                <w:szCs w:val="20"/>
              </w:rPr>
              <w:t>Формула: 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865" w:type="pct"/>
            <w:hideMark/>
          </w:tcPr>
          <w:p w14:paraId="44301516" w14:textId="77777777" w:rsidR="003C0036" w:rsidRPr="00216020" w:rsidRDefault="003C0036">
            <w:pPr>
              <w:jc w:val="center"/>
              <w:rPr>
                <w:sz w:val="24"/>
                <w:szCs w:val="24"/>
              </w:rPr>
            </w:pPr>
            <w:r w:rsidRPr="00216020">
              <w:rPr>
                <w:sz w:val="24"/>
                <w:szCs w:val="24"/>
              </w:rPr>
              <w:t>0,00</w:t>
            </w:r>
          </w:p>
          <w:p w14:paraId="03A5BD52" w14:textId="77777777" w:rsidR="003C0036" w:rsidRPr="00216020" w:rsidRDefault="003C0036">
            <w:pPr>
              <w:jc w:val="center"/>
              <w:textAlignment w:val="baseline"/>
              <w:rPr>
                <w:sz w:val="24"/>
                <w:szCs w:val="24"/>
              </w:rPr>
            </w:pPr>
            <w:r w:rsidRPr="00216020">
              <w:rPr>
                <w:sz w:val="24"/>
                <w:szCs w:val="24"/>
              </w:rPr>
              <w:t>(витрати відсутні)</w:t>
            </w:r>
          </w:p>
        </w:tc>
        <w:tc>
          <w:tcPr>
            <w:tcW w:w="865" w:type="pct"/>
            <w:hideMark/>
          </w:tcPr>
          <w:p w14:paraId="085C9B7B" w14:textId="77777777" w:rsidR="003C0036" w:rsidRPr="00216020" w:rsidRDefault="003C0036">
            <w:pPr>
              <w:jc w:val="center"/>
              <w:rPr>
                <w:sz w:val="24"/>
                <w:szCs w:val="24"/>
              </w:rPr>
            </w:pPr>
            <w:r w:rsidRPr="00216020">
              <w:rPr>
                <w:sz w:val="24"/>
                <w:szCs w:val="24"/>
              </w:rPr>
              <w:t>0,00</w:t>
            </w:r>
          </w:p>
          <w:p w14:paraId="63C562FF" w14:textId="77777777" w:rsidR="003C0036" w:rsidRPr="00216020" w:rsidRDefault="003C0036">
            <w:pPr>
              <w:jc w:val="center"/>
              <w:textAlignment w:val="baseline"/>
              <w:rPr>
                <w:sz w:val="24"/>
                <w:szCs w:val="24"/>
              </w:rPr>
            </w:pPr>
            <w:r w:rsidRPr="00216020">
              <w:rPr>
                <w:sz w:val="24"/>
                <w:szCs w:val="24"/>
              </w:rPr>
              <w:t>(витрати відсутні)</w:t>
            </w:r>
          </w:p>
        </w:tc>
        <w:tc>
          <w:tcPr>
            <w:tcW w:w="856" w:type="pct"/>
            <w:hideMark/>
          </w:tcPr>
          <w:p w14:paraId="2673BC03" w14:textId="77777777" w:rsidR="003C0036" w:rsidRPr="00216020" w:rsidRDefault="003C0036">
            <w:pPr>
              <w:jc w:val="center"/>
              <w:rPr>
                <w:sz w:val="24"/>
                <w:szCs w:val="24"/>
              </w:rPr>
            </w:pPr>
            <w:r w:rsidRPr="00216020">
              <w:rPr>
                <w:sz w:val="24"/>
                <w:szCs w:val="24"/>
              </w:rPr>
              <w:t>0,00</w:t>
            </w:r>
          </w:p>
          <w:p w14:paraId="41007DBB" w14:textId="77777777" w:rsidR="003C0036" w:rsidRPr="00216020" w:rsidRDefault="003C0036">
            <w:pPr>
              <w:jc w:val="center"/>
              <w:textAlignment w:val="baseline"/>
              <w:rPr>
                <w:sz w:val="24"/>
                <w:szCs w:val="24"/>
              </w:rPr>
            </w:pPr>
            <w:r w:rsidRPr="00216020">
              <w:rPr>
                <w:sz w:val="24"/>
                <w:szCs w:val="24"/>
              </w:rPr>
              <w:t>(витрати відсутні)</w:t>
            </w:r>
          </w:p>
        </w:tc>
      </w:tr>
      <w:tr w:rsidR="003C0036" w:rsidRPr="00216020" w14:paraId="772D9097" w14:textId="77777777">
        <w:trPr>
          <w:trHeight w:val="743"/>
        </w:trPr>
        <w:tc>
          <w:tcPr>
            <w:tcW w:w="667" w:type="pct"/>
            <w:hideMark/>
          </w:tcPr>
          <w:p w14:paraId="31EE2F6E" w14:textId="77777777" w:rsidR="003C0036" w:rsidRPr="00216020" w:rsidRDefault="003C0036">
            <w:pPr>
              <w:jc w:val="center"/>
              <w:textAlignment w:val="baseline"/>
              <w:rPr>
                <w:sz w:val="24"/>
                <w:szCs w:val="24"/>
              </w:rPr>
            </w:pPr>
            <w:r w:rsidRPr="00216020">
              <w:rPr>
                <w:sz w:val="24"/>
                <w:szCs w:val="24"/>
              </w:rPr>
              <w:t>5</w:t>
            </w:r>
          </w:p>
        </w:tc>
        <w:tc>
          <w:tcPr>
            <w:tcW w:w="1747" w:type="pct"/>
            <w:hideMark/>
          </w:tcPr>
          <w:p w14:paraId="199E6EA6" w14:textId="77777777" w:rsidR="003C0036" w:rsidRPr="00216020" w:rsidRDefault="003C0036">
            <w:pPr>
              <w:tabs>
                <w:tab w:val="left" w:pos="1027"/>
              </w:tabs>
              <w:jc w:val="center"/>
              <w:textAlignment w:val="baseline"/>
              <w:rPr>
                <w:sz w:val="24"/>
                <w:szCs w:val="24"/>
              </w:rPr>
            </w:pPr>
            <w:r w:rsidRPr="00216020">
              <w:rPr>
                <w:sz w:val="24"/>
                <w:szCs w:val="24"/>
              </w:rPr>
              <w:t>Інші процедури</w:t>
            </w:r>
          </w:p>
        </w:tc>
        <w:tc>
          <w:tcPr>
            <w:tcW w:w="865" w:type="pct"/>
            <w:hideMark/>
          </w:tcPr>
          <w:p w14:paraId="6E07880E" w14:textId="77777777" w:rsidR="003C0036" w:rsidRPr="00216020" w:rsidRDefault="003C0036">
            <w:pPr>
              <w:jc w:val="center"/>
              <w:rPr>
                <w:sz w:val="24"/>
                <w:szCs w:val="24"/>
              </w:rPr>
            </w:pPr>
            <w:r w:rsidRPr="00216020">
              <w:rPr>
                <w:sz w:val="24"/>
                <w:szCs w:val="24"/>
              </w:rPr>
              <w:t>0,00</w:t>
            </w:r>
          </w:p>
          <w:p w14:paraId="31FB724E" w14:textId="77777777" w:rsidR="003C0036" w:rsidRPr="00216020" w:rsidRDefault="003C0036">
            <w:pPr>
              <w:jc w:val="center"/>
              <w:textAlignment w:val="baseline"/>
              <w:rPr>
                <w:sz w:val="24"/>
                <w:szCs w:val="24"/>
              </w:rPr>
            </w:pPr>
            <w:r w:rsidRPr="00216020">
              <w:rPr>
                <w:sz w:val="24"/>
                <w:szCs w:val="24"/>
              </w:rPr>
              <w:t>(витрати відсутні)</w:t>
            </w:r>
          </w:p>
        </w:tc>
        <w:tc>
          <w:tcPr>
            <w:tcW w:w="865" w:type="pct"/>
            <w:hideMark/>
          </w:tcPr>
          <w:p w14:paraId="165CDF7F" w14:textId="77777777" w:rsidR="003C0036" w:rsidRPr="00216020" w:rsidRDefault="003C0036">
            <w:pPr>
              <w:jc w:val="center"/>
              <w:rPr>
                <w:sz w:val="24"/>
                <w:szCs w:val="24"/>
              </w:rPr>
            </w:pPr>
            <w:r w:rsidRPr="00216020">
              <w:rPr>
                <w:sz w:val="24"/>
                <w:szCs w:val="24"/>
              </w:rPr>
              <w:t>0,00</w:t>
            </w:r>
          </w:p>
          <w:p w14:paraId="03F6D7B8" w14:textId="77777777" w:rsidR="003C0036" w:rsidRPr="00216020" w:rsidRDefault="003C0036">
            <w:pPr>
              <w:jc w:val="center"/>
              <w:textAlignment w:val="baseline"/>
              <w:rPr>
                <w:sz w:val="24"/>
                <w:szCs w:val="24"/>
              </w:rPr>
            </w:pPr>
            <w:r w:rsidRPr="00216020">
              <w:rPr>
                <w:sz w:val="24"/>
                <w:szCs w:val="24"/>
              </w:rPr>
              <w:t>(витрати відсутні)</w:t>
            </w:r>
          </w:p>
        </w:tc>
        <w:tc>
          <w:tcPr>
            <w:tcW w:w="856" w:type="pct"/>
            <w:hideMark/>
          </w:tcPr>
          <w:p w14:paraId="2FBE5362" w14:textId="77777777" w:rsidR="003C0036" w:rsidRPr="00216020" w:rsidRDefault="003C0036">
            <w:pPr>
              <w:jc w:val="center"/>
              <w:rPr>
                <w:sz w:val="24"/>
                <w:szCs w:val="24"/>
              </w:rPr>
            </w:pPr>
            <w:r w:rsidRPr="00216020">
              <w:rPr>
                <w:sz w:val="24"/>
                <w:szCs w:val="24"/>
              </w:rPr>
              <w:t>0,00</w:t>
            </w:r>
          </w:p>
          <w:p w14:paraId="3391B084" w14:textId="77777777" w:rsidR="003C0036" w:rsidRPr="00216020" w:rsidRDefault="003C0036">
            <w:pPr>
              <w:jc w:val="center"/>
              <w:textAlignment w:val="baseline"/>
              <w:rPr>
                <w:sz w:val="24"/>
                <w:szCs w:val="24"/>
              </w:rPr>
            </w:pPr>
            <w:r w:rsidRPr="00216020">
              <w:rPr>
                <w:sz w:val="24"/>
                <w:szCs w:val="24"/>
              </w:rPr>
              <w:t>(витрати відсутні)</w:t>
            </w:r>
          </w:p>
        </w:tc>
      </w:tr>
      <w:tr w:rsidR="003C0036" w:rsidRPr="00216020" w14:paraId="78FC7F19" w14:textId="77777777">
        <w:trPr>
          <w:trHeight w:val="743"/>
        </w:trPr>
        <w:tc>
          <w:tcPr>
            <w:tcW w:w="667" w:type="pct"/>
            <w:hideMark/>
          </w:tcPr>
          <w:p w14:paraId="2A10EC7D" w14:textId="77777777" w:rsidR="003C0036" w:rsidRPr="00216020" w:rsidRDefault="003C0036">
            <w:pPr>
              <w:tabs>
                <w:tab w:val="left" w:pos="543"/>
                <w:tab w:val="center" w:pos="626"/>
                <w:tab w:val="left" w:pos="1027"/>
              </w:tabs>
              <w:textAlignment w:val="baseline"/>
              <w:rPr>
                <w:sz w:val="24"/>
                <w:szCs w:val="24"/>
              </w:rPr>
            </w:pPr>
            <w:r w:rsidRPr="00216020">
              <w:rPr>
                <w:sz w:val="24"/>
                <w:szCs w:val="24"/>
              </w:rPr>
              <w:tab/>
            </w:r>
            <w:r w:rsidRPr="00216020">
              <w:rPr>
                <w:sz w:val="24"/>
                <w:szCs w:val="24"/>
              </w:rPr>
              <w:tab/>
              <w:t>6</w:t>
            </w:r>
          </w:p>
        </w:tc>
        <w:tc>
          <w:tcPr>
            <w:tcW w:w="1747" w:type="pct"/>
            <w:hideMark/>
          </w:tcPr>
          <w:p w14:paraId="664D4628" w14:textId="77777777" w:rsidR="003C0036" w:rsidRPr="00216020" w:rsidRDefault="003C0036">
            <w:pPr>
              <w:tabs>
                <w:tab w:val="left" w:pos="543"/>
                <w:tab w:val="center" w:pos="626"/>
                <w:tab w:val="left" w:pos="1027"/>
              </w:tabs>
              <w:jc w:val="center"/>
              <w:textAlignment w:val="baseline"/>
              <w:rPr>
                <w:sz w:val="24"/>
                <w:szCs w:val="24"/>
              </w:rPr>
            </w:pPr>
            <w:r w:rsidRPr="00216020">
              <w:rPr>
                <w:sz w:val="24"/>
                <w:szCs w:val="24"/>
              </w:rPr>
              <w:t>Разом, гривень</w:t>
            </w:r>
          </w:p>
          <w:p w14:paraId="3D896910" w14:textId="77777777" w:rsidR="003C0036" w:rsidRPr="00216020" w:rsidRDefault="003C0036">
            <w:pPr>
              <w:tabs>
                <w:tab w:val="left" w:pos="543"/>
                <w:tab w:val="center" w:pos="626"/>
                <w:tab w:val="left" w:pos="1027"/>
              </w:tabs>
              <w:jc w:val="center"/>
              <w:textAlignment w:val="baseline"/>
              <w:rPr>
                <w:i/>
                <w:sz w:val="20"/>
                <w:szCs w:val="20"/>
              </w:rPr>
            </w:pPr>
            <w:r w:rsidRPr="00216020">
              <w:rPr>
                <w:sz w:val="24"/>
                <w:szCs w:val="24"/>
              </w:rPr>
              <w:t xml:space="preserve"> </w:t>
            </w:r>
            <w:r w:rsidRPr="00216020">
              <w:rPr>
                <w:i/>
                <w:sz w:val="20"/>
                <w:szCs w:val="20"/>
              </w:rPr>
              <w:t>Формула: (сума рядків 1 + 2 + 3 + 4 + 5)</w:t>
            </w:r>
          </w:p>
        </w:tc>
        <w:tc>
          <w:tcPr>
            <w:tcW w:w="865" w:type="pct"/>
            <w:hideMark/>
          </w:tcPr>
          <w:p w14:paraId="5B90604E" w14:textId="77777777" w:rsidR="003C0036" w:rsidRPr="00216020" w:rsidRDefault="003C0036">
            <w:pPr>
              <w:tabs>
                <w:tab w:val="left" w:pos="543"/>
                <w:tab w:val="center" w:pos="626"/>
              </w:tabs>
              <w:jc w:val="center"/>
              <w:textAlignment w:val="baseline"/>
              <w:rPr>
                <w:sz w:val="24"/>
                <w:szCs w:val="24"/>
              </w:rPr>
            </w:pPr>
            <w:r w:rsidRPr="00216020">
              <w:rPr>
                <w:sz w:val="24"/>
                <w:szCs w:val="24"/>
              </w:rPr>
              <w:t>0,00</w:t>
            </w:r>
          </w:p>
        </w:tc>
        <w:tc>
          <w:tcPr>
            <w:tcW w:w="865" w:type="pct"/>
            <w:hideMark/>
          </w:tcPr>
          <w:p w14:paraId="4CCB73D7" w14:textId="77777777" w:rsidR="003C0036" w:rsidRPr="00216020" w:rsidRDefault="003C0036">
            <w:pPr>
              <w:tabs>
                <w:tab w:val="left" w:pos="543"/>
                <w:tab w:val="center" w:pos="626"/>
              </w:tabs>
              <w:jc w:val="center"/>
              <w:textAlignment w:val="baseline"/>
              <w:rPr>
                <w:sz w:val="24"/>
                <w:szCs w:val="24"/>
              </w:rPr>
            </w:pPr>
            <w:r w:rsidRPr="00216020">
              <w:rPr>
                <w:sz w:val="24"/>
                <w:szCs w:val="24"/>
              </w:rPr>
              <w:t>0,00</w:t>
            </w:r>
          </w:p>
        </w:tc>
        <w:tc>
          <w:tcPr>
            <w:tcW w:w="856" w:type="pct"/>
            <w:hideMark/>
          </w:tcPr>
          <w:p w14:paraId="3427E156" w14:textId="77777777" w:rsidR="003C0036" w:rsidRPr="00216020" w:rsidRDefault="003C0036">
            <w:pPr>
              <w:tabs>
                <w:tab w:val="left" w:pos="543"/>
                <w:tab w:val="center" w:pos="626"/>
              </w:tabs>
              <w:jc w:val="center"/>
              <w:textAlignment w:val="baseline"/>
              <w:rPr>
                <w:sz w:val="24"/>
                <w:szCs w:val="24"/>
              </w:rPr>
            </w:pPr>
            <w:r w:rsidRPr="00216020">
              <w:rPr>
                <w:sz w:val="24"/>
                <w:szCs w:val="24"/>
              </w:rPr>
              <w:t>0,00</w:t>
            </w:r>
          </w:p>
        </w:tc>
      </w:tr>
      <w:tr w:rsidR="003C0036" w:rsidRPr="00216020" w14:paraId="05A705F7" w14:textId="77777777">
        <w:trPr>
          <w:trHeight w:val="743"/>
        </w:trPr>
        <w:tc>
          <w:tcPr>
            <w:tcW w:w="667" w:type="pct"/>
            <w:hideMark/>
          </w:tcPr>
          <w:p w14:paraId="09A4E0A4" w14:textId="77777777" w:rsidR="003C0036" w:rsidRPr="00216020" w:rsidRDefault="003C0036">
            <w:pPr>
              <w:tabs>
                <w:tab w:val="left" w:pos="1027"/>
              </w:tabs>
              <w:jc w:val="center"/>
              <w:textAlignment w:val="baseline"/>
              <w:rPr>
                <w:sz w:val="24"/>
                <w:szCs w:val="24"/>
              </w:rPr>
            </w:pPr>
            <w:r w:rsidRPr="00216020">
              <w:rPr>
                <w:sz w:val="24"/>
                <w:szCs w:val="24"/>
              </w:rPr>
              <w:t>7</w:t>
            </w:r>
          </w:p>
        </w:tc>
        <w:tc>
          <w:tcPr>
            <w:tcW w:w="1747" w:type="pct"/>
            <w:hideMark/>
          </w:tcPr>
          <w:p w14:paraId="154A9F1D" w14:textId="77777777" w:rsidR="003C0036" w:rsidRPr="00216020" w:rsidRDefault="003C0036">
            <w:pPr>
              <w:tabs>
                <w:tab w:val="left" w:pos="1027"/>
              </w:tabs>
              <w:jc w:val="center"/>
              <w:textAlignment w:val="baseline"/>
              <w:rPr>
                <w:i/>
                <w:sz w:val="20"/>
                <w:szCs w:val="20"/>
              </w:rPr>
            </w:pPr>
            <w:r w:rsidRPr="00216020">
              <w:rPr>
                <w:sz w:val="24"/>
                <w:szCs w:val="24"/>
              </w:rPr>
              <w:t>Кількість суб'єктів господарювання, що повинні виконати вимоги регулювання, одиниць</w:t>
            </w:r>
            <w:r w:rsidRPr="00216020">
              <w:rPr>
                <w:i/>
                <w:sz w:val="20"/>
                <w:szCs w:val="20"/>
              </w:rPr>
              <w:t xml:space="preserve"> </w:t>
            </w:r>
          </w:p>
        </w:tc>
        <w:tc>
          <w:tcPr>
            <w:tcW w:w="865" w:type="pct"/>
            <w:hideMark/>
          </w:tcPr>
          <w:p w14:paraId="6AC6E377" w14:textId="77777777" w:rsidR="003C0036" w:rsidRPr="00216020" w:rsidRDefault="00FB3557">
            <w:pPr>
              <w:tabs>
                <w:tab w:val="left" w:pos="1027"/>
              </w:tabs>
              <w:jc w:val="center"/>
              <w:textAlignment w:val="baseline"/>
              <w:rPr>
                <w:sz w:val="24"/>
                <w:szCs w:val="24"/>
              </w:rPr>
            </w:pPr>
            <w:r>
              <w:rPr>
                <w:sz w:val="24"/>
                <w:szCs w:val="24"/>
              </w:rPr>
              <w:t>8933</w:t>
            </w:r>
          </w:p>
        </w:tc>
        <w:tc>
          <w:tcPr>
            <w:tcW w:w="865" w:type="pct"/>
            <w:hideMark/>
          </w:tcPr>
          <w:p w14:paraId="6B113474" w14:textId="77777777" w:rsidR="003C0036" w:rsidRPr="00216020" w:rsidRDefault="00FB3557">
            <w:pPr>
              <w:tabs>
                <w:tab w:val="left" w:pos="1027"/>
              </w:tabs>
              <w:jc w:val="center"/>
              <w:textAlignment w:val="baseline"/>
              <w:rPr>
                <w:sz w:val="24"/>
                <w:szCs w:val="24"/>
              </w:rPr>
            </w:pPr>
            <w:r>
              <w:rPr>
                <w:sz w:val="24"/>
                <w:szCs w:val="24"/>
              </w:rPr>
              <w:t>8933</w:t>
            </w:r>
          </w:p>
        </w:tc>
        <w:tc>
          <w:tcPr>
            <w:tcW w:w="856" w:type="pct"/>
            <w:hideMark/>
          </w:tcPr>
          <w:p w14:paraId="0E163975" w14:textId="77777777" w:rsidR="003C0036" w:rsidRPr="00216020" w:rsidRDefault="00FB3557">
            <w:pPr>
              <w:tabs>
                <w:tab w:val="left" w:pos="1027"/>
              </w:tabs>
              <w:jc w:val="center"/>
              <w:textAlignment w:val="baseline"/>
              <w:rPr>
                <w:sz w:val="24"/>
                <w:szCs w:val="24"/>
              </w:rPr>
            </w:pPr>
            <w:r>
              <w:rPr>
                <w:sz w:val="24"/>
                <w:szCs w:val="24"/>
              </w:rPr>
              <w:t>8933</w:t>
            </w:r>
          </w:p>
        </w:tc>
      </w:tr>
      <w:tr w:rsidR="003C0036" w:rsidRPr="00216020" w14:paraId="254560D6" w14:textId="77777777">
        <w:trPr>
          <w:trHeight w:val="743"/>
        </w:trPr>
        <w:tc>
          <w:tcPr>
            <w:tcW w:w="667" w:type="pct"/>
            <w:hideMark/>
          </w:tcPr>
          <w:p w14:paraId="739C7AA4" w14:textId="77777777" w:rsidR="003C0036" w:rsidRPr="00216020" w:rsidRDefault="003C0036">
            <w:pPr>
              <w:tabs>
                <w:tab w:val="left" w:pos="1027"/>
              </w:tabs>
              <w:jc w:val="center"/>
              <w:textAlignment w:val="baseline"/>
              <w:rPr>
                <w:sz w:val="24"/>
                <w:szCs w:val="24"/>
              </w:rPr>
            </w:pPr>
            <w:r w:rsidRPr="00216020">
              <w:rPr>
                <w:sz w:val="24"/>
                <w:szCs w:val="24"/>
              </w:rPr>
              <w:t>8</w:t>
            </w:r>
          </w:p>
        </w:tc>
        <w:tc>
          <w:tcPr>
            <w:tcW w:w="1747" w:type="pct"/>
            <w:hideMark/>
          </w:tcPr>
          <w:p w14:paraId="5519E255" w14:textId="77777777" w:rsidR="003C0036" w:rsidRPr="00216020" w:rsidRDefault="003C0036">
            <w:pPr>
              <w:tabs>
                <w:tab w:val="left" w:pos="1027"/>
              </w:tabs>
              <w:jc w:val="center"/>
              <w:textAlignment w:val="baseline"/>
              <w:rPr>
                <w:sz w:val="24"/>
                <w:szCs w:val="24"/>
              </w:rPr>
            </w:pPr>
            <w:r w:rsidRPr="00216020">
              <w:rPr>
                <w:sz w:val="24"/>
                <w:szCs w:val="24"/>
              </w:rPr>
              <w:t>Сумарно, гривень</w:t>
            </w:r>
          </w:p>
          <w:p w14:paraId="5D0CC15A" w14:textId="77777777" w:rsidR="003C0036" w:rsidRPr="00216020" w:rsidRDefault="003C0036">
            <w:pPr>
              <w:tabs>
                <w:tab w:val="left" w:pos="1027"/>
              </w:tabs>
              <w:jc w:val="center"/>
              <w:textAlignment w:val="baseline"/>
              <w:rPr>
                <w:i/>
                <w:sz w:val="20"/>
                <w:szCs w:val="20"/>
              </w:rPr>
            </w:pPr>
            <w:r w:rsidRPr="00216020">
              <w:rPr>
                <w:i/>
                <w:sz w:val="20"/>
                <w:szCs w:val="20"/>
              </w:rPr>
              <w:t>Формула: відповідний стовпчик "разом" Х кількість суб'єктів малого підприємництва, що повинні виконати вимоги регулювання (рядок 6 Х рядок 7)</w:t>
            </w:r>
          </w:p>
        </w:tc>
        <w:tc>
          <w:tcPr>
            <w:tcW w:w="865" w:type="pct"/>
            <w:hideMark/>
          </w:tcPr>
          <w:p w14:paraId="4D6277CE" w14:textId="77777777" w:rsidR="003C0036" w:rsidRPr="00216020" w:rsidRDefault="003C0036">
            <w:pPr>
              <w:tabs>
                <w:tab w:val="left" w:pos="1027"/>
              </w:tabs>
              <w:jc w:val="center"/>
              <w:textAlignment w:val="baseline"/>
              <w:rPr>
                <w:sz w:val="24"/>
                <w:szCs w:val="24"/>
              </w:rPr>
            </w:pPr>
            <w:r w:rsidRPr="00216020">
              <w:rPr>
                <w:sz w:val="24"/>
                <w:szCs w:val="24"/>
              </w:rPr>
              <w:t>0,00</w:t>
            </w:r>
          </w:p>
        </w:tc>
        <w:tc>
          <w:tcPr>
            <w:tcW w:w="865" w:type="pct"/>
            <w:hideMark/>
          </w:tcPr>
          <w:p w14:paraId="559AF912" w14:textId="77777777" w:rsidR="003C0036" w:rsidRPr="00216020" w:rsidRDefault="003C0036">
            <w:pPr>
              <w:tabs>
                <w:tab w:val="left" w:pos="1027"/>
              </w:tabs>
              <w:jc w:val="center"/>
              <w:textAlignment w:val="baseline"/>
              <w:rPr>
                <w:sz w:val="24"/>
                <w:szCs w:val="24"/>
              </w:rPr>
            </w:pPr>
            <w:r w:rsidRPr="00216020">
              <w:rPr>
                <w:sz w:val="24"/>
                <w:szCs w:val="24"/>
              </w:rPr>
              <w:t>0,00</w:t>
            </w:r>
          </w:p>
        </w:tc>
        <w:tc>
          <w:tcPr>
            <w:tcW w:w="856" w:type="pct"/>
            <w:hideMark/>
          </w:tcPr>
          <w:p w14:paraId="3551FC36" w14:textId="77777777" w:rsidR="003C0036" w:rsidRPr="00216020" w:rsidRDefault="003C0036">
            <w:pPr>
              <w:tabs>
                <w:tab w:val="left" w:pos="1027"/>
              </w:tabs>
              <w:jc w:val="center"/>
              <w:textAlignment w:val="baseline"/>
              <w:rPr>
                <w:sz w:val="24"/>
                <w:szCs w:val="24"/>
              </w:rPr>
            </w:pPr>
            <w:r w:rsidRPr="00216020">
              <w:rPr>
                <w:sz w:val="24"/>
                <w:szCs w:val="24"/>
              </w:rPr>
              <w:t>0,00</w:t>
            </w:r>
          </w:p>
        </w:tc>
      </w:tr>
      <w:tr w:rsidR="003C0036" w:rsidRPr="00216020" w14:paraId="3D3C6C81" w14:textId="77777777">
        <w:trPr>
          <w:trHeight w:val="743"/>
        </w:trPr>
        <w:tc>
          <w:tcPr>
            <w:tcW w:w="5000" w:type="pct"/>
            <w:gridSpan w:val="5"/>
            <w:hideMark/>
          </w:tcPr>
          <w:p w14:paraId="71A0B493" w14:textId="77777777" w:rsidR="003C0036" w:rsidRPr="00216020" w:rsidRDefault="003C0036">
            <w:pPr>
              <w:spacing w:before="150" w:after="150"/>
              <w:jc w:val="center"/>
              <w:textAlignment w:val="baseline"/>
              <w:rPr>
                <w:sz w:val="24"/>
                <w:szCs w:val="24"/>
              </w:rPr>
            </w:pPr>
            <w:r w:rsidRPr="00216020">
              <w:rPr>
                <w:sz w:val="24"/>
                <w:szCs w:val="24"/>
              </w:rPr>
              <w:t>Оцінка вартості адміністративних процедур суб'єктів малого підприємництва щодо виконання регулювання та звітування</w:t>
            </w:r>
          </w:p>
        </w:tc>
      </w:tr>
      <w:tr w:rsidR="003C0036" w:rsidRPr="00216020" w14:paraId="44F983A6" w14:textId="77777777">
        <w:trPr>
          <w:trHeight w:val="15"/>
        </w:trPr>
        <w:tc>
          <w:tcPr>
            <w:tcW w:w="667" w:type="pct"/>
            <w:hideMark/>
          </w:tcPr>
          <w:p w14:paraId="521B6981" w14:textId="77777777" w:rsidR="003C0036" w:rsidRPr="00216020" w:rsidRDefault="003C0036">
            <w:pPr>
              <w:jc w:val="center"/>
              <w:textAlignment w:val="baseline"/>
              <w:rPr>
                <w:sz w:val="24"/>
                <w:szCs w:val="24"/>
              </w:rPr>
            </w:pPr>
            <w:r w:rsidRPr="00216020">
              <w:rPr>
                <w:sz w:val="24"/>
                <w:szCs w:val="24"/>
              </w:rPr>
              <w:t>9</w:t>
            </w:r>
          </w:p>
        </w:tc>
        <w:tc>
          <w:tcPr>
            <w:tcW w:w="1747" w:type="pct"/>
            <w:hideMark/>
          </w:tcPr>
          <w:p w14:paraId="00AB4F23" w14:textId="77777777" w:rsidR="003C0036" w:rsidRPr="00216020" w:rsidRDefault="003C0036">
            <w:pPr>
              <w:jc w:val="center"/>
              <w:textAlignment w:val="baseline"/>
              <w:rPr>
                <w:sz w:val="24"/>
                <w:szCs w:val="24"/>
              </w:rPr>
            </w:pPr>
            <w:r w:rsidRPr="00216020">
              <w:rPr>
                <w:sz w:val="24"/>
                <w:szCs w:val="24"/>
              </w:rPr>
              <w:t>Процедури отримання первинної інформації про вимоги регулювання</w:t>
            </w:r>
          </w:p>
          <w:p w14:paraId="470799F4" w14:textId="77777777" w:rsidR="003C0036" w:rsidRPr="00216020" w:rsidRDefault="003C0036">
            <w:pPr>
              <w:jc w:val="center"/>
              <w:textAlignment w:val="baseline"/>
              <w:rPr>
                <w:sz w:val="20"/>
                <w:szCs w:val="20"/>
              </w:rPr>
            </w:pPr>
            <w:r w:rsidRPr="00216020">
              <w:rPr>
                <w:i/>
                <w:iCs/>
                <w:color w:val="000000"/>
                <w:sz w:val="20"/>
                <w:szCs w:val="20"/>
              </w:rPr>
              <w:t>Формула:</w:t>
            </w:r>
          </w:p>
          <w:p w14:paraId="09A9EDE0" w14:textId="77777777" w:rsidR="003C0036" w:rsidRPr="00216020" w:rsidRDefault="003C0036">
            <w:pPr>
              <w:jc w:val="center"/>
              <w:textAlignment w:val="baseline"/>
              <w:rPr>
                <w:sz w:val="24"/>
                <w:szCs w:val="24"/>
              </w:rPr>
            </w:pPr>
            <w:r w:rsidRPr="00216020">
              <w:rPr>
                <w:i/>
                <w:iCs/>
                <w:color w:val="000000"/>
                <w:sz w:val="20"/>
                <w:szCs w:val="20"/>
              </w:rPr>
              <w:t xml:space="preserve">витрати часу на отримання </w:t>
            </w:r>
            <w:r w:rsidRPr="00216020">
              <w:rPr>
                <w:i/>
                <w:iCs/>
                <w:color w:val="000000"/>
                <w:sz w:val="20"/>
                <w:szCs w:val="20"/>
              </w:rPr>
              <w:lastRenderedPageBreak/>
              <w:t>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65" w:type="pct"/>
            <w:hideMark/>
          </w:tcPr>
          <w:p w14:paraId="57176D36" w14:textId="77777777" w:rsidR="003C0036" w:rsidRPr="00216020" w:rsidRDefault="00FB3557">
            <w:pPr>
              <w:jc w:val="center"/>
              <w:textAlignment w:val="baseline"/>
              <w:rPr>
                <w:sz w:val="22"/>
                <w:szCs w:val="22"/>
              </w:rPr>
            </w:pPr>
            <w:r>
              <w:rPr>
                <w:sz w:val="22"/>
                <w:szCs w:val="22"/>
              </w:rPr>
              <w:lastRenderedPageBreak/>
              <w:t>1</w:t>
            </w:r>
            <w:r w:rsidR="003C0036" w:rsidRPr="00216020">
              <w:rPr>
                <w:sz w:val="22"/>
                <w:szCs w:val="22"/>
              </w:rPr>
              <w:t xml:space="preserve"> год. (час, який витрачається суб’єктом господарювання на пошук </w:t>
            </w:r>
            <w:r w:rsidR="003C0036" w:rsidRPr="00216020">
              <w:rPr>
                <w:sz w:val="22"/>
                <w:szCs w:val="22"/>
              </w:rPr>
              <w:lastRenderedPageBreak/>
              <w:t xml:space="preserve">нормативно-правового акта в мережі Інтернет та ознайомлення з ним) Х </w:t>
            </w:r>
            <w:r w:rsidR="00A66DF7">
              <w:rPr>
                <w:sz w:val="22"/>
                <w:szCs w:val="22"/>
              </w:rPr>
              <w:t>52</w:t>
            </w:r>
            <w:r w:rsidR="003C0036" w:rsidRPr="00216020">
              <w:rPr>
                <w:sz w:val="22"/>
                <w:szCs w:val="22"/>
              </w:rPr>
              <w:t xml:space="preserve"> грн.* = </w:t>
            </w:r>
            <w:r w:rsidR="00A66DF7">
              <w:rPr>
                <w:sz w:val="22"/>
                <w:szCs w:val="22"/>
              </w:rPr>
              <w:t>52</w:t>
            </w:r>
            <w:r w:rsidR="003C0036" w:rsidRPr="00216020">
              <w:rPr>
                <w:sz w:val="22"/>
                <w:szCs w:val="22"/>
              </w:rPr>
              <w:t xml:space="preserve"> грн.</w:t>
            </w:r>
          </w:p>
        </w:tc>
        <w:tc>
          <w:tcPr>
            <w:tcW w:w="865" w:type="pct"/>
            <w:hideMark/>
          </w:tcPr>
          <w:p w14:paraId="38C58B5B" w14:textId="77777777" w:rsidR="003C0036" w:rsidRPr="00216020" w:rsidRDefault="003C0036">
            <w:pPr>
              <w:jc w:val="center"/>
              <w:textAlignment w:val="baseline"/>
              <w:rPr>
                <w:sz w:val="22"/>
                <w:szCs w:val="22"/>
              </w:rPr>
            </w:pPr>
            <w:r w:rsidRPr="00216020">
              <w:rPr>
                <w:sz w:val="22"/>
                <w:szCs w:val="22"/>
              </w:rPr>
              <w:lastRenderedPageBreak/>
              <w:t xml:space="preserve">0,00 грн. (припускається, що суб’єкти господарювання ознайомлюються </w:t>
            </w:r>
            <w:r w:rsidRPr="00216020">
              <w:rPr>
                <w:sz w:val="22"/>
                <w:szCs w:val="22"/>
              </w:rPr>
              <w:lastRenderedPageBreak/>
              <w:t>з вимогами регулювання лише в перший рік)</w:t>
            </w:r>
          </w:p>
        </w:tc>
        <w:tc>
          <w:tcPr>
            <w:tcW w:w="856" w:type="pct"/>
            <w:hideMark/>
          </w:tcPr>
          <w:p w14:paraId="0D7FFAA1" w14:textId="77777777" w:rsidR="003C0036" w:rsidRPr="00791A61" w:rsidRDefault="00FB3557">
            <w:pPr>
              <w:jc w:val="center"/>
              <w:textAlignment w:val="baseline"/>
              <w:rPr>
                <w:sz w:val="22"/>
                <w:szCs w:val="22"/>
              </w:rPr>
            </w:pPr>
            <w:r>
              <w:rPr>
                <w:b/>
                <w:bCs/>
                <w:sz w:val="22"/>
                <w:szCs w:val="22"/>
              </w:rPr>
              <w:lastRenderedPageBreak/>
              <w:t>52</w:t>
            </w:r>
            <w:r w:rsidR="003C0036" w:rsidRPr="00791A61">
              <w:rPr>
                <w:b/>
                <w:bCs/>
                <w:sz w:val="22"/>
                <w:szCs w:val="22"/>
              </w:rPr>
              <w:t>,00 грн.</w:t>
            </w:r>
          </w:p>
          <w:p w14:paraId="01BE9A6E" w14:textId="77777777" w:rsidR="003C0036" w:rsidRPr="00791A61" w:rsidRDefault="003C0036">
            <w:pPr>
              <w:jc w:val="center"/>
              <w:textAlignment w:val="baseline"/>
              <w:rPr>
                <w:sz w:val="22"/>
                <w:szCs w:val="22"/>
              </w:rPr>
            </w:pPr>
            <w:r w:rsidRPr="00791A61">
              <w:rPr>
                <w:sz w:val="22"/>
                <w:szCs w:val="22"/>
              </w:rPr>
              <w:t xml:space="preserve">(припускається, що суб’єкти господарювання ознайомлюються </w:t>
            </w:r>
            <w:r w:rsidRPr="00791A61">
              <w:rPr>
                <w:sz w:val="22"/>
                <w:szCs w:val="22"/>
              </w:rPr>
              <w:lastRenderedPageBreak/>
              <w:t>з вимогами регулювання лише в перший рік)</w:t>
            </w:r>
          </w:p>
          <w:p w14:paraId="08371A52" w14:textId="77777777" w:rsidR="003C0036" w:rsidRPr="00216020" w:rsidRDefault="003C0036">
            <w:pPr>
              <w:jc w:val="center"/>
              <w:textAlignment w:val="baseline"/>
              <w:rPr>
                <w:sz w:val="22"/>
                <w:szCs w:val="22"/>
              </w:rPr>
            </w:pPr>
          </w:p>
        </w:tc>
      </w:tr>
      <w:tr w:rsidR="003C0036" w:rsidRPr="00216020" w14:paraId="11BD8361" w14:textId="77777777">
        <w:trPr>
          <w:trHeight w:val="15"/>
        </w:trPr>
        <w:tc>
          <w:tcPr>
            <w:tcW w:w="667" w:type="pct"/>
            <w:hideMark/>
          </w:tcPr>
          <w:p w14:paraId="333C4931" w14:textId="77777777" w:rsidR="003C0036" w:rsidRPr="00216020" w:rsidRDefault="003C0036">
            <w:pPr>
              <w:jc w:val="center"/>
              <w:textAlignment w:val="baseline"/>
              <w:rPr>
                <w:sz w:val="24"/>
                <w:szCs w:val="24"/>
              </w:rPr>
            </w:pPr>
            <w:r w:rsidRPr="00216020">
              <w:rPr>
                <w:sz w:val="24"/>
                <w:szCs w:val="24"/>
              </w:rPr>
              <w:lastRenderedPageBreak/>
              <w:t>10</w:t>
            </w:r>
          </w:p>
        </w:tc>
        <w:tc>
          <w:tcPr>
            <w:tcW w:w="1747" w:type="pct"/>
            <w:hideMark/>
          </w:tcPr>
          <w:p w14:paraId="2AD0BBD0" w14:textId="77777777" w:rsidR="003C0036" w:rsidRPr="00216020" w:rsidRDefault="003C0036">
            <w:pPr>
              <w:jc w:val="center"/>
              <w:textAlignment w:val="baseline"/>
              <w:rPr>
                <w:sz w:val="24"/>
                <w:szCs w:val="24"/>
              </w:rPr>
            </w:pPr>
            <w:r w:rsidRPr="00216020">
              <w:rPr>
                <w:sz w:val="24"/>
                <w:szCs w:val="24"/>
              </w:rPr>
              <w:t>Процедури організації виконання вимог регулювання</w:t>
            </w:r>
          </w:p>
          <w:p w14:paraId="24C1DA54" w14:textId="77777777" w:rsidR="003C0036" w:rsidRPr="00216020" w:rsidRDefault="003C0036">
            <w:pPr>
              <w:jc w:val="center"/>
              <w:textAlignment w:val="baseline"/>
              <w:rPr>
                <w:i/>
                <w:sz w:val="20"/>
                <w:szCs w:val="20"/>
              </w:rPr>
            </w:pPr>
            <w:r w:rsidRPr="00216020">
              <w:rPr>
                <w:i/>
                <w:sz w:val="20"/>
                <w:szCs w:val="20"/>
              </w:rPr>
              <w:t>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865" w:type="pct"/>
            <w:hideMark/>
          </w:tcPr>
          <w:p w14:paraId="3BE19219" w14:textId="77777777" w:rsidR="003C0036" w:rsidRPr="00216020" w:rsidRDefault="00FB3557">
            <w:pPr>
              <w:jc w:val="center"/>
              <w:textAlignment w:val="baseline"/>
              <w:rPr>
                <w:sz w:val="22"/>
                <w:szCs w:val="22"/>
              </w:rPr>
            </w:pPr>
            <w:r w:rsidRPr="00216020">
              <w:rPr>
                <w:sz w:val="22"/>
                <w:szCs w:val="22"/>
              </w:rPr>
              <w:t>0,00 грн.</w:t>
            </w:r>
          </w:p>
        </w:tc>
        <w:tc>
          <w:tcPr>
            <w:tcW w:w="865" w:type="pct"/>
            <w:hideMark/>
          </w:tcPr>
          <w:p w14:paraId="57AE8ACB" w14:textId="77777777" w:rsidR="003C0036" w:rsidRPr="00216020" w:rsidRDefault="00FB3557">
            <w:pPr>
              <w:jc w:val="center"/>
              <w:textAlignment w:val="baseline"/>
              <w:rPr>
                <w:sz w:val="22"/>
                <w:szCs w:val="22"/>
              </w:rPr>
            </w:pPr>
            <w:r w:rsidRPr="00216020">
              <w:rPr>
                <w:sz w:val="22"/>
                <w:szCs w:val="22"/>
              </w:rPr>
              <w:t>0,00 грн.</w:t>
            </w:r>
          </w:p>
        </w:tc>
        <w:tc>
          <w:tcPr>
            <w:tcW w:w="856" w:type="pct"/>
            <w:hideMark/>
          </w:tcPr>
          <w:p w14:paraId="5E0F730C" w14:textId="77777777" w:rsidR="003C0036" w:rsidRPr="00216020" w:rsidRDefault="00FB3557">
            <w:pPr>
              <w:jc w:val="center"/>
              <w:textAlignment w:val="baseline"/>
              <w:rPr>
                <w:sz w:val="22"/>
                <w:szCs w:val="22"/>
              </w:rPr>
            </w:pPr>
            <w:r w:rsidRPr="00216020">
              <w:rPr>
                <w:sz w:val="22"/>
                <w:szCs w:val="22"/>
              </w:rPr>
              <w:t>0,00 грн.</w:t>
            </w:r>
          </w:p>
        </w:tc>
      </w:tr>
      <w:tr w:rsidR="00FB3557" w:rsidRPr="00216020" w14:paraId="7F894FF1" w14:textId="77777777">
        <w:trPr>
          <w:trHeight w:val="15"/>
        </w:trPr>
        <w:tc>
          <w:tcPr>
            <w:tcW w:w="667" w:type="pct"/>
            <w:hideMark/>
          </w:tcPr>
          <w:p w14:paraId="2E65E8EC" w14:textId="77777777" w:rsidR="00FB3557" w:rsidRPr="00216020" w:rsidRDefault="00FB3557" w:rsidP="00FB3557">
            <w:pPr>
              <w:jc w:val="center"/>
              <w:textAlignment w:val="baseline"/>
              <w:rPr>
                <w:sz w:val="24"/>
                <w:szCs w:val="24"/>
              </w:rPr>
            </w:pPr>
            <w:r w:rsidRPr="00216020">
              <w:rPr>
                <w:sz w:val="24"/>
                <w:szCs w:val="24"/>
              </w:rPr>
              <w:t>11</w:t>
            </w:r>
          </w:p>
        </w:tc>
        <w:tc>
          <w:tcPr>
            <w:tcW w:w="1747" w:type="pct"/>
            <w:hideMark/>
          </w:tcPr>
          <w:p w14:paraId="16A5608E" w14:textId="77777777" w:rsidR="00FB3557" w:rsidRPr="00216020" w:rsidRDefault="00FB3557" w:rsidP="00FB3557">
            <w:pPr>
              <w:jc w:val="center"/>
              <w:textAlignment w:val="baseline"/>
              <w:rPr>
                <w:sz w:val="24"/>
                <w:szCs w:val="24"/>
              </w:rPr>
            </w:pPr>
            <w:r w:rsidRPr="00216020">
              <w:rPr>
                <w:sz w:val="24"/>
                <w:szCs w:val="24"/>
              </w:rPr>
              <w:t xml:space="preserve">Процедури офіційного звітування </w:t>
            </w:r>
            <w:r w:rsidRPr="00216020">
              <w:rPr>
                <w:i/>
                <w:sz w:val="20"/>
                <w:szCs w:val="20"/>
              </w:rPr>
              <w:t xml:space="preserve"> Формула: 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65" w:type="pct"/>
            <w:hideMark/>
          </w:tcPr>
          <w:p w14:paraId="6175F19D" w14:textId="77777777" w:rsidR="00FB3557" w:rsidRPr="00216020" w:rsidRDefault="00FB3557" w:rsidP="00FB3557">
            <w:pPr>
              <w:jc w:val="center"/>
              <w:textAlignment w:val="baseline"/>
              <w:rPr>
                <w:sz w:val="24"/>
                <w:szCs w:val="24"/>
              </w:rPr>
            </w:pPr>
            <w:r w:rsidRPr="00216020">
              <w:rPr>
                <w:sz w:val="22"/>
                <w:szCs w:val="22"/>
              </w:rPr>
              <w:t>0,00 грн.</w:t>
            </w:r>
          </w:p>
        </w:tc>
        <w:tc>
          <w:tcPr>
            <w:tcW w:w="865" w:type="pct"/>
            <w:hideMark/>
          </w:tcPr>
          <w:p w14:paraId="04C2FF90" w14:textId="77777777" w:rsidR="00FB3557" w:rsidRPr="00216020" w:rsidRDefault="00FB3557" w:rsidP="00FB3557">
            <w:pPr>
              <w:jc w:val="center"/>
              <w:textAlignment w:val="baseline"/>
              <w:rPr>
                <w:sz w:val="24"/>
                <w:szCs w:val="24"/>
              </w:rPr>
            </w:pPr>
            <w:r w:rsidRPr="00F4678A">
              <w:rPr>
                <w:sz w:val="22"/>
                <w:szCs w:val="22"/>
              </w:rPr>
              <w:t>0,00 грн.</w:t>
            </w:r>
          </w:p>
        </w:tc>
        <w:tc>
          <w:tcPr>
            <w:tcW w:w="856" w:type="pct"/>
            <w:hideMark/>
          </w:tcPr>
          <w:p w14:paraId="47D2DD87" w14:textId="77777777" w:rsidR="00FB3557" w:rsidRPr="00216020" w:rsidRDefault="00FB3557" w:rsidP="00FB3557">
            <w:pPr>
              <w:jc w:val="center"/>
              <w:textAlignment w:val="baseline"/>
              <w:rPr>
                <w:sz w:val="24"/>
                <w:szCs w:val="24"/>
              </w:rPr>
            </w:pPr>
            <w:r w:rsidRPr="00F4678A">
              <w:rPr>
                <w:sz w:val="22"/>
                <w:szCs w:val="22"/>
              </w:rPr>
              <w:t>0,00 грн.</w:t>
            </w:r>
          </w:p>
        </w:tc>
      </w:tr>
      <w:tr w:rsidR="00FB3557" w:rsidRPr="00216020" w14:paraId="4DC9FB3F" w14:textId="77777777">
        <w:trPr>
          <w:trHeight w:val="1160"/>
        </w:trPr>
        <w:tc>
          <w:tcPr>
            <w:tcW w:w="667" w:type="pct"/>
            <w:hideMark/>
          </w:tcPr>
          <w:p w14:paraId="51CCD0D4" w14:textId="77777777" w:rsidR="00FB3557" w:rsidRPr="00216020" w:rsidRDefault="00FB3557" w:rsidP="00FB3557">
            <w:pPr>
              <w:jc w:val="center"/>
              <w:textAlignment w:val="baseline"/>
              <w:rPr>
                <w:sz w:val="24"/>
                <w:szCs w:val="24"/>
              </w:rPr>
            </w:pPr>
            <w:r w:rsidRPr="00216020">
              <w:rPr>
                <w:sz w:val="24"/>
                <w:szCs w:val="24"/>
              </w:rPr>
              <w:t>12</w:t>
            </w:r>
          </w:p>
        </w:tc>
        <w:tc>
          <w:tcPr>
            <w:tcW w:w="1747" w:type="pct"/>
            <w:hideMark/>
          </w:tcPr>
          <w:p w14:paraId="39742DA8" w14:textId="77777777" w:rsidR="00FB3557" w:rsidRPr="00216020" w:rsidRDefault="00FB3557" w:rsidP="00FB3557">
            <w:pPr>
              <w:jc w:val="center"/>
              <w:textAlignment w:val="baseline"/>
              <w:rPr>
                <w:sz w:val="24"/>
                <w:szCs w:val="24"/>
              </w:rPr>
            </w:pPr>
            <w:r w:rsidRPr="00216020">
              <w:rPr>
                <w:sz w:val="24"/>
                <w:szCs w:val="24"/>
              </w:rPr>
              <w:t>Процедури щодо забезпечення процесу перевірок</w:t>
            </w:r>
          </w:p>
          <w:p w14:paraId="39085B4D" w14:textId="77777777" w:rsidR="00FB3557" w:rsidRPr="00216020" w:rsidRDefault="00FB3557" w:rsidP="00FB3557">
            <w:pPr>
              <w:jc w:val="center"/>
              <w:textAlignment w:val="baseline"/>
              <w:rPr>
                <w:i/>
                <w:sz w:val="20"/>
                <w:szCs w:val="20"/>
              </w:rPr>
            </w:pPr>
            <w:r w:rsidRPr="00216020">
              <w:rPr>
                <w:sz w:val="24"/>
                <w:szCs w:val="24"/>
              </w:rPr>
              <w:t xml:space="preserve"> </w:t>
            </w:r>
            <w:r w:rsidRPr="00216020">
              <w:rPr>
                <w:i/>
                <w:sz w:val="20"/>
                <w:szCs w:val="20"/>
              </w:rPr>
              <w:t>Формула: 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65" w:type="pct"/>
            <w:hideMark/>
          </w:tcPr>
          <w:p w14:paraId="10A36793" w14:textId="77777777" w:rsidR="00FB3557" w:rsidRPr="00216020" w:rsidRDefault="00FB3557" w:rsidP="00FB3557">
            <w:pPr>
              <w:pStyle w:val="a7"/>
              <w:jc w:val="center"/>
              <w:rPr>
                <w:sz w:val="22"/>
                <w:szCs w:val="22"/>
                <w:lang w:val="uk-UA"/>
              </w:rPr>
            </w:pPr>
            <w:r w:rsidRPr="003C6E01">
              <w:rPr>
                <w:sz w:val="22"/>
                <w:szCs w:val="22"/>
              </w:rPr>
              <w:t>0,00 грн.</w:t>
            </w:r>
          </w:p>
        </w:tc>
        <w:tc>
          <w:tcPr>
            <w:tcW w:w="865" w:type="pct"/>
            <w:hideMark/>
          </w:tcPr>
          <w:p w14:paraId="67C93AA2" w14:textId="77777777" w:rsidR="00FB3557" w:rsidRPr="00216020" w:rsidRDefault="00FB3557" w:rsidP="00FB3557">
            <w:pPr>
              <w:jc w:val="center"/>
              <w:textAlignment w:val="baseline"/>
              <w:rPr>
                <w:sz w:val="22"/>
                <w:szCs w:val="22"/>
              </w:rPr>
            </w:pPr>
            <w:r w:rsidRPr="003C6E01">
              <w:rPr>
                <w:sz w:val="22"/>
                <w:szCs w:val="22"/>
              </w:rPr>
              <w:t>0,00 грн.</w:t>
            </w:r>
          </w:p>
        </w:tc>
        <w:tc>
          <w:tcPr>
            <w:tcW w:w="856" w:type="pct"/>
            <w:hideMark/>
          </w:tcPr>
          <w:p w14:paraId="2DDB3697" w14:textId="77777777" w:rsidR="00FB3557" w:rsidRPr="00216020" w:rsidRDefault="00FB3557" w:rsidP="00FB3557">
            <w:pPr>
              <w:jc w:val="center"/>
              <w:textAlignment w:val="baseline"/>
              <w:rPr>
                <w:sz w:val="22"/>
                <w:szCs w:val="22"/>
              </w:rPr>
            </w:pPr>
            <w:r w:rsidRPr="003C6E01">
              <w:rPr>
                <w:sz w:val="22"/>
                <w:szCs w:val="22"/>
              </w:rPr>
              <w:t>0,00 грн.</w:t>
            </w:r>
          </w:p>
        </w:tc>
      </w:tr>
      <w:tr w:rsidR="003C0036" w:rsidRPr="00216020" w14:paraId="3912AB3B" w14:textId="77777777">
        <w:trPr>
          <w:trHeight w:val="1160"/>
        </w:trPr>
        <w:tc>
          <w:tcPr>
            <w:tcW w:w="667" w:type="pct"/>
            <w:hideMark/>
          </w:tcPr>
          <w:p w14:paraId="58B88929" w14:textId="77777777" w:rsidR="003C0036" w:rsidRPr="00216020" w:rsidRDefault="003C0036">
            <w:pPr>
              <w:jc w:val="center"/>
              <w:textAlignment w:val="baseline"/>
              <w:rPr>
                <w:sz w:val="24"/>
                <w:szCs w:val="24"/>
              </w:rPr>
            </w:pPr>
            <w:r w:rsidRPr="00216020">
              <w:rPr>
                <w:sz w:val="24"/>
                <w:szCs w:val="24"/>
              </w:rPr>
              <w:t>13</w:t>
            </w:r>
          </w:p>
        </w:tc>
        <w:tc>
          <w:tcPr>
            <w:tcW w:w="1747" w:type="pct"/>
            <w:hideMark/>
          </w:tcPr>
          <w:p w14:paraId="3A72CB9A" w14:textId="77777777" w:rsidR="003C0036" w:rsidRPr="00216020" w:rsidRDefault="003C0036">
            <w:pPr>
              <w:jc w:val="center"/>
              <w:textAlignment w:val="baseline"/>
              <w:rPr>
                <w:sz w:val="24"/>
                <w:szCs w:val="24"/>
              </w:rPr>
            </w:pPr>
            <w:r w:rsidRPr="00216020">
              <w:rPr>
                <w:sz w:val="24"/>
                <w:szCs w:val="24"/>
              </w:rPr>
              <w:t>Інші процедури (уточнити)</w:t>
            </w:r>
          </w:p>
          <w:p w14:paraId="60F9A763" w14:textId="77777777" w:rsidR="003C0036" w:rsidRPr="00216020" w:rsidRDefault="003C0036">
            <w:pPr>
              <w:jc w:val="center"/>
              <w:textAlignment w:val="baseline"/>
              <w:rPr>
                <w:sz w:val="24"/>
                <w:szCs w:val="24"/>
              </w:rPr>
            </w:pPr>
          </w:p>
        </w:tc>
        <w:tc>
          <w:tcPr>
            <w:tcW w:w="865" w:type="pct"/>
            <w:hideMark/>
          </w:tcPr>
          <w:p w14:paraId="64977600" w14:textId="77777777" w:rsidR="003C0036" w:rsidRPr="00216020" w:rsidRDefault="003C0036">
            <w:pPr>
              <w:jc w:val="center"/>
              <w:textAlignment w:val="baseline"/>
              <w:rPr>
                <w:sz w:val="22"/>
                <w:szCs w:val="22"/>
              </w:rPr>
            </w:pPr>
            <w:r w:rsidRPr="00216020">
              <w:rPr>
                <w:sz w:val="22"/>
                <w:szCs w:val="22"/>
              </w:rPr>
              <w:t>0,00 грн.</w:t>
            </w:r>
          </w:p>
        </w:tc>
        <w:tc>
          <w:tcPr>
            <w:tcW w:w="865" w:type="pct"/>
            <w:hideMark/>
          </w:tcPr>
          <w:p w14:paraId="2196D391" w14:textId="77777777" w:rsidR="003C0036" w:rsidRPr="00216020" w:rsidRDefault="003C0036">
            <w:pPr>
              <w:jc w:val="center"/>
              <w:textAlignment w:val="baseline"/>
              <w:rPr>
                <w:sz w:val="22"/>
                <w:szCs w:val="22"/>
              </w:rPr>
            </w:pPr>
            <w:r w:rsidRPr="00216020">
              <w:rPr>
                <w:sz w:val="22"/>
                <w:szCs w:val="22"/>
              </w:rPr>
              <w:t>0,00 грн.</w:t>
            </w:r>
          </w:p>
        </w:tc>
        <w:tc>
          <w:tcPr>
            <w:tcW w:w="856" w:type="pct"/>
            <w:hideMark/>
          </w:tcPr>
          <w:p w14:paraId="323F14EE" w14:textId="77777777" w:rsidR="003C0036" w:rsidRPr="00216020" w:rsidRDefault="003C0036">
            <w:pPr>
              <w:jc w:val="center"/>
              <w:textAlignment w:val="baseline"/>
              <w:rPr>
                <w:sz w:val="22"/>
                <w:szCs w:val="22"/>
              </w:rPr>
            </w:pPr>
            <w:r w:rsidRPr="00216020">
              <w:rPr>
                <w:sz w:val="22"/>
                <w:szCs w:val="22"/>
              </w:rPr>
              <w:t>0,00 грн.</w:t>
            </w:r>
          </w:p>
        </w:tc>
      </w:tr>
      <w:tr w:rsidR="003C0036" w:rsidRPr="00216020" w14:paraId="0C0848A3" w14:textId="77777777">
        <w:trPr>
          <w:trHeight w:val="1160"/>
        </w:trPr>
        <w:tc>
          <w:tcPr>
            <w:tcW w:w="667" w:type="pct"/>
            <w:hideMark/>
          </w:tcPr>
          <w:p w14:paraId="1C3FB5D3" w14:textId="77777777" w:rsidR="003C0036" w:rsidRPr="00216020" w:rsidRDefault="003C0036">
            <w:pPr>
              <w:jc w:val="center"/>
              <w:textAlignment w:val="baseline"/>
              <w:rPr>
                <w:sz w:val="24"/>
                <w:szCs w:val="24"/>
              </w:rPr>
            </w:pPr>
            <w:r w:rsidRPr="00216020">
              <w:rPr>
                <w:sz w:val="24"/>
                <w:szCs w:val="24"/>
              </w:rPr>
              <w:t>14</w:t>
            </w:r>
          </w:p>
        </w:tc>
        <w:tc>
          <w:tcPr>
            <w:tcW w:w="1747" w:type="pct"/>
            <w:hideMark/>
          </w:tcPr>
          <w:p w14:paraId="532F2CC1" w14:textId="77777777" w:rsidR="003C0036" w:rsidRPr="00216020" w:rsidRDefault="003C0036">
            <w:pPr>
              <w:jc w:val="center"/>
              <w:textAlignment w:val="baseline"/>
              <w:rPr>
                <w:sz w:val="24"/>
                <w:szCs w:val="24"/>
              </w:rPr>
            </w:pPr>
            <w:r w:rsidRPr="00216020">
              <w:rPr>
                <w:sz w:val="24"/>
                <w:szCs w:val="24"/>
              </w:rPr>
              <w:t>Разом, гривень</w:t>
            </w:r>
          </w:p>
          <w:p w14:paraId="53D4BE6E" w14:textId="77777777" w:rsidR="003C0036" w:rsidRPr="00216020" w:rsidRDefault="003C0036">
            <w:pPr>
              <w:jc w:val="center"/>
              <w:textAlignment w:val="baseline"/>
              <w:rPr>
                <w:i/>
                <w:sz w:val="20"/>
                <w:szCs w:val="20"/>
              </w:rPr>
            </w:pPr>
            <w:r w:rsidRPr="00216020">
              <w:rPr>
                <w:sz w:val="24"/>
                <w:szCs w:val="24"/>
              </w:rPr>
              <w:t xml:space="preserve"> </w:t>
            </w:r>
            <w:r w:rsidRPr="00216020">
              <w:rPr>
                <w:i/>
                <w:sz w:val="20"/>
                <w:szCs w:val="20"/>
              </w:rPr>
              <w:t>Формула: (сума рядків 1 + 2 + 3 + 4 + 5)</w:t>
            </w:r>
          </w:p>
        </w:tc>
        <w:tc>
          <w:tcPr>
            <w:tcW w:w="865" w:type="pct"/>
            <w:hideMark/>
          </w:tcPr>
          <w:p w14:paraId="239A6565" w14:textId="77777777" w:rsidR="003C0036" w:rsidRPr="00216020" w:rsidRDefault="00A66DF7">
            <w:pPr>
              <w:pStyle w:val="a7"/>
              <w:jc w:val="center"/>
              <w:rPr>
                <w:b/>
                <w:bCs/>
                <w:sz w:val="22"/>
                <w:szCs w:val="22"/>
                <w:lang w:val="uk-UA"/>
              </w:rPr>
            </w:pPr>
            <w:r>
              <w:rPr>
                <w:b/>
                <w:bCs/>
                <w:sz w:val="22"/>
                <w:szCs w:val="22"/>
                <w:lang w:val="uk-UA"/>
              </w:rPr>
              <w:t>52</w:t>
            </w:r>
            <w:r w:rsidR="003C0036" w:rsidRPr="00216020">
              <w:rPr>
                <w:b/>
                <w:bCs/>
                <w:sz w:val="22"/>
                <w:szCs w:val="22"/>
                <w:lang w:val="uk-UA"/>
              </w:rPr>
              <w:t>,00 грн.</w:t>
            </w:r>
          </w:p>
        </w:tc>
        <w:tc>
          <w:tcPr>
            <w:tcW w:w="865" w:type="pct"/>
            <w:hideMark/>
          </w:tcPr>
          <w:p w14:paraId="75308896" w14:textId="77777777" w:rsidR="003C0036" w:rsidRPr="00A66DF7" w:rsidRDefault="00A66DF7">
            <w:pPr>
              <w:pStyle w:val="a7"/>
              <w:jc w:val="center"/>
              <w:rPr>
                <w:b/>
                <w:bCs/>
                <w:sz w:val="22"/>
                <w:szCs w:val="22"/>
                <w:lang w:val="uk-UA"/>
              </w:rPr>
            </w:pPr>
            <w:r w:rsidRPr="00A66DF7">
              <w:rPr>
                <w:b/>
                <w:bCs/>
                <w:sz w:val="22"/>
                <w:szCs w:val="22"/>
              </w:rPr>
              <w:t>0,00 грн.</w:t>
            </w:r>
          </w:p>
        </w:tc>
        <w:tc>
          <w:tcPr>
            <w:tcW w:w="856" w:type="pct"/>
            <w:hideMark/>
          </w:tcPr>
          <w:p w14:paraId="61F4EBD6" w14:textId="77777777" w:rsidR="003C0036" w:rsidRPr="00216020" w:rsidRDefault="00A66DF7">
            <w:pPr>
              <w:pStyle w:val="a7"/>
              <w:jc w:val="center"/>
              <w:rPr>
                <w:b/>
                <w:bCs/>
                <w:sz w:val="22"/>
                <w:szCs w:val="22"/>
                <w:lang w:val="uk-UA"/>
              </w:rPr>
            </w:pPr>
            <w:r>
              <w:rPr>
                <w:b/>
                <w:bCs/>
                <w:sz w:val="22"/>
                <w:szCs w:val="22"/>
                <w:lang w:val="uk-UA"/>
              </w:rPr>
              <w:t>52</w:t>
            </w:r>
            <w:r w:rsidR="003C0036" w:rsidRPr="00216020">
              <w:rPr>
                <w:b/>
                <w:bCs/>
                <w:sz w:val="22"/>
                <w:szCs w:val="22"/>
                <w:lang w:val="uk-UA"/>
              </w:rPr>
              <w:t>,00 грн.</w:t>
            </w:r>
          </w:p>
        </w:tc>
      </w:tr>
      <w:tr w:rsidR="003C0036" w:rsidRPr="00216020" w14:paraId="1088DCC9" w14:textId="77777777">
        <w:trPr>
          <w:trHeight w:val="1160"/>
        </w:trPr>
        <w:tc>
          <w:tcPr>
            <w:tcW w:w="667" w:type="pct"/>
            <w:hideMark/>
          </w:tcPr>
          <w:p w14:paraId="34D74B2A" w14:textId="77777777" w:rsidR="003C0036" w:rsidRPr="00216020" w:rsidRDefault="003C0036">
            <w:pPr>
              <w:jc w:val="center"/>
              <w:textAlignment w:val="baseline"/>
              <w:rPr>
                <w:sz w:val="24"/>
                <w:szCs w:val="24"/>
              </w:rPr>
            </w:pPr>
            <w:r w:rsidRPr="00216020">
              <w:rPr>
                <w:sz w:val="24"/>
                <w:szCs w:val="24"/>
              </w:rPr>
              <w:lastRenderedPageBreak/>
              <w:t>15</w:t>
            </w:r>
          </w:p>
        </w:tc>
        <w:tc>
          <w:tcPr>
            <w:tcW w:w="1747" w:type="pct"/>
            <w:hideMark/>
          </w:tcPr>
          <w:p w14:paraId="426B5BB4" w14:textId="77777777" w:rsidR="003C0036" w:rsidRPr="00216020" w:rsidRDefault="003C0036">
            <w:pPr>
              <w:jc w:val="center"/>
              <w:textAlignment w:val="baseline"/>
              <w:rPr>
                <w:sz w:val="24"/>
                <w:szCs w:val="24"/>
              </w:rPr>
            </w:pPr>
            <w:r w:rsidRPr="00216020">
              <w:rPr>
                <w:sz w:val="24"/>
                <w:szCs w:val="24"/>
              </w:rPr>
              <w:t>Кількість суб'єктів малого підприємництва, що повинні виконати вимоги регулювання, одиниць</w:t>
            </w:r>
          </w:p>
        </w:tc>
        <w:tc>
          <w:tcPr>
            <w:tcW w:w="865" w:type="pct"/>
            <w:hideMark/>
          </w:tcPr>
          <w:p w14:paraId="2BA9F33D" w14:textId="77777777" w:rsidR="003C0036" w:rsidRPr="00216020" w:rsidRDefault="00FB3557">
            <w:pPr>
              <w:jc w:val="center"/>
              <w:textAlignment w:val="baseline"/>
              <w:rPr>
                <w:sz w:val="22"/>
                <w:szCs w:val="22"/>
              </w:rPr>
            </w:pPr>
            <w:r>
              <w:rPr>
                <w:sz w:val="22"/>
                <w:szCs w:val="22"/>
              </w:rPr>
              <w:t>8933</w:t>
            </w:r>
          </w:p>
        </w:tc>
        <w:tc>
          <w:tcPr>
            <w:tcW w:w="865" w:type="pct"/>
            <w:hideMark/>
          </w:tcPr>
          <w:p w14:paraId="31E545C0" w14:textId="77777777" w:rsidR="003C0036" w:rsidRPr="00216020" w:rsidRDefault="00FB3557">
            <w:pPr>
              <w:jc w:val="center"/>
              <w:textAlignment w:val="baseline"/>
              <w:rPr>
                <w:sz w:val="22"/>
                <w:szCs w:val="22"/>
              </w:rPr>
            </w:pPr>
            <w:r>
              <w:rPr>
                <w:sz w:val="22"/>
                <w:szCs w:val="22"/>
              </w:rPr>
              <w:t>8933</w:t>
            </w:r>
          </w:p>
        </w:tc>
        <w:tc>
          <w:tcPr>
            <w:tcW w:w="856" w:type="pct"/>
            <w:hideMark/>
          </w:tcPr>
          <w:p w14:paraId="43B1A161" w14:textId="77777777" w:rsidR="003C0036" w:rsidRPr="00216020" w:rsidRDefault="00FB3557">
            <w:pPr>
              <w:jc w:val="center"/>
              <w:textAlignment w:val="baseline"/>
              <w:rPr>
                <w:sz w:val="22"/>
                <w:szCs w:val="22"/>
              </w:rPr>
            </w:pPr>
            <w:r>
              <w:rPr>
                <w:sz w:val="22"/>
                <w:szCs w:val="22"/>
              </w:rPr>
              <w:t>8933</w:t>
            </w:r>
          </w:p>
        </w:tc>
      </w:tr>
      <w:tr w:rsidR="003C0036" w:rsidRPr="00216020" w14:paraId="23A6DD80" w14:textId="77777777">
        <w:trPr>
          <w:trHeight w:val="1160"/>
        </w:trPr>
        <w:tc>
          <w:tcPr>
            <w:tcW w:w="667" w:type="pct"/>
            <w:hideMark/>
          </w:tcPr>
          <w:p w14:paraId="6D8AB6A0" w14:textId="77777777" w:rsidR="003C0036" w:rsidRPr="00216020" w:rsidRDefault="003C0036">
            <w:pPr>
              <w:jc w:val="center"/>
              <w:textAlignment w:val="baseline"/>
              <w:rPr>
                <w:sz w:val="24"/>
                <w:szCs w:val="24"/>
              </w:rPr>
            </w:pPr>
            <w:r w:rsidRPr="00216020">
              <w:rPr>
                <w:sz w:val="24"/>
                <w:szCs w:val="24"/>
              </w:rPr>
              <w:t>16</w:t>
            </w:r>
          </w:p>
        </w:tc>
        <w:tc>
          <w:tcPr>
            <w:tcW w:w="1747" w:type="pct"/>
            <w:hideMark/>
          </w:tcPr>
          <w:p w14:paraId="7D8D0D62" w14:textId="77777777" w:rsidR="003C0036" w:rsidRPr="00216020" w:rsidRDefault="003C0036">
            <w:pPr>
              <w:jc w:val="center"/>
              <w:textAlignment w:val="baseline"/>
              <w:rPr>
                <w:sz w:val="24"/>
                <w:szCs w:val="24"/>
              </w:rPr>
            </w:pPr>
            <w:r w:rsidRPr="00216020">
              <w:rPr>
                <w:sz w:val="24"/>
                <w:szCs w:val="24"/>
              </w:rPr>
              <w:t>Сумарно, гривень</w:t>
            </w:r>
          </w:p>
        </w:tc>
        <w:tc>
          <w:tcPr>
            <w:tcW w:w="865" w:type="pct"/>
            <w:hideMark/>
          </w:tcPr>
          <w:p w14:paraId="27477325" w14:textId="77777777" w:rsidR="003C0036" w:rsidRPr="00216020" w:rsidRDefault="00A66DF7">
            <w:pPr>
              <w:pStyle w:val="a7"/>
              <w:jc w:val="center"/>
              <w:rPr>
                <w:b/>
                <w:bCs/>
                <w:sz w:val="22"/>
                <w:szCs w:val="22"/>
                <w:lang w:val="uk-UA"/>
              </w:rPr>
            </w:pPr>
            <w:r>
              <w:rPr>
                <w:b/>
                <w:bCs/>
                <w:sz w:val="22"/>
                <w:szCs w:val="22"/>
                <w:lang w:val="uk-UA"/>
              </w:rPr>
              <w:t>464 516</w:t>
            </w:r>
            <w:r w:rsidR="003C0036" w:rsidRPr="00216020">
              <w:rPr>
                <w:b/>
                <w:bCs/>
                <w:sz w:val="22"/>
                <w:szCs w:val="22"/>
                <w:lang w:val="uk-UA"/>
              </w:rPr>
              <w:t>,00 грн.</w:t>
            </w:r>
          </w:p>
        </w:tc>
        <w:tc>
          <w:tcPr>
            <w:tcW w:w="865" w:type="pct"/>
            <w:hideMark/>
          </w:tcPr>
          <w:p w14:paraId="7B1926BC" w14:textId="77777777" w:rsidR="003C0036" w:rsidRPr="00216020" w:rsidRDefault="00A66DF7">
            <w:pPr>
              <w:pStyle w:val="a7"/>
              <w:jc w:val="center"/>
              <w:rPr>
                <w:b/>
                <w:bCs/>
                <w:sz w:val="22"/>
                <w:szCs w:val="22"/>
                <w:lang w:val="uk-UA"/>
              </w:rPr>
            </w:pPr>
            <w:r w:rsidRPr="00A66DF7">
              <w:rPr>
                <w:b/>
                <w:bCs/>
                <w:sz w:val="22"/>
                <w:szCs w:val="22"/>
              </w:rPr>
              <w:t>0,00 грн.</w:t>
            </w:r>
          </w:p>
        </w:tc>
        <w:tc>
          <w:tcPr>
            <w:tcW w:w="856" w:type="pct"/>
            <w:hideMark/>
          </w:tcPr>
          <w:p w14:paraId="0EEFE167" w14:textId="77777777" w:rsidR="003C0036" w:rsidRPr="00216020" w:rsidRDefault="00A66DF7">
            <w:pPr>
              <w:pStyle w:val="a7"/>
              <w:jc w:val="center"/>
              <w:rPr>
                <w:b/>
                <w:bCs/>
                <w:sz w:val="22"/>
                <w:szCs w:val="22"/>
                <w:lang w:val="uk-UA"/>
              </w:rPr>
            </w:pPr>
            <w:r>
              <w:rPr>
                <w:b/>
                <w:bCs/>
                <w:sz w:val="22"/>
                <w:szCs w:val="22"/>
                <w:lang w:val="uk-UA"/>
              </w:rPr>
              <w:t>464 516</w:t>
            </w:r>
            <w:r w:rsidRPr="00216020">
              <w:rPr>
                <w:b/>
                <w:bCs/>
                <w:sz w:val="22"/>
                <w:szCs w:val="22"/>
                <w:lang w:val="uk-UA"/>
              </w:rPr>
              <w:t>,00 грн.</w:t>
            </w:r>
          </w:p>
        </w:tc>
      </w:tr>
    </w:tbl>
    <w:p w14:paraId="538C2A00" w14:textId="77777777" w:rsidR="003C0036" w:rsidRPr="00216020" w:rsidRDefault="003C0036" w:rsidP="003C0036">
      <w:pPr>
        <w:shd w:val="clear" w:color="auto" w:fill="FFFFFF"/>
        <w:ind w:left="450" w:right="450"/>
        <w:jc w:val="both"/>
        <w:textAlignment w:val="baseline"/>
        <w:rPr>
          <w:i/>
          <w:sz w:val="24"/>
          <w:szCs w:val="24"/>
        </w:rPr>
      </w:pPr>
      <w:r w:rsidRPr="00216020">
        <w:rPr>
          <w:i/>
          <w:sz w:val="24"/>
          <w:szCs w:val="24"/>
        </w:rPr>
        <w:t>* У розрахунку вартості 1 години роботи (</w:t>
      </w:r>
      <w:r w:rsidR="00FB3557">
        <w:rPr>
          <w:i/>
          <w:sz w:val="24"/>
          <w:szCs w:val="24"/>
        </w:rPr>
        <w:t>52</w:t>
      </w:r>
      <w:r w:rsidRPr="00216020">
        <w:rPr>
          <w:i/>
          <w:sz w:val="24"/>
          <w:szCs w:val="24"/>
        </w:rPr>
        <w:t xml:space="preserve"> грн.) використано мінімальну заробітну плату – 8</w:t>
      </w:r>
      <w:r w:rsidR="00FB3557">
        <w:rPr>
          <w:i/>
          <w:sz w:val="24"/>
          <w:szCs w:val="24"/>
        </w:rPr>
        <w:t>647</w:t>
      </w:r>
      <w:r w:rsidRPr="00216020">
        <w:rPr>
          <w:i/>
          <w:sz w:val="24"/>
          <w:szCs w:val="24"/>
        </w:rPr>
        <w:t xml:space="preserve"> грн., визначену Законом України «Про Державний бюджет України на 202</w:t>
      </w:r>
      <w:r w:rsidR="00FB3557">
        <w:rPr>
          <w:i/>
          <w:sz w:val="24"/>
          <w:szCs w:val="24"/>
        </w:rPr>
        <w:t>6</w:t>
      </w:r>
      <w:r w:rsidRPr="00216020">
        <w:rPr>
          <w:i/>
          <w:sz w:val="24"/>
          <w:szCs w:val="24"/>
        </w:rPr>
        <w:t xml:space="preserve"> рік».</w:t>
      </w:r>
    </w:p>
    <w:p w14:paraId="43342C2C" w14:textId="77777777" w:rsidR="003C0036" w:rsidRDefault="003C0036" w:rsidP="003C0036">
      <w:pPr>
        <w:shd w:val="clear" w:color="auto" w:fill="FFFFFF"/>
        <w:tabs>
          <w:tab w:val="left" w:pos="673"/>
        </w:tabs>
        <w:ind w:left="450" w:right="450"/>
        <w:jc w:val="center"/>
        <w:textAlignment w:val="baseline"/>
        <w:rPr>
          <w:color w:val="000000"/>
        </w:rPr>
      </w:pPr>
      <w:bookmarkStart w:id="17" w:name="n207"/>
      <w:bookmarkStart w:id="18" w:name="n208"/>
      <w:bookmarkEnd w:id="17"/>
      <w:bookmarkEnd w:id="18"/>
    </w:p>
    <w:p w14:paraId="438F7C96" w14:textId="77777777" w:rsidR="003C0036" w:rsidRPr="00216020" w:rsidRDefault="003C0036" w:rsidP="003C0036">
      <w:pPr>
        <w:shd w:val="clear" w:color="auto" w:fill="FFFFFF"/>
        <w:tabs>
          <w:tab w:val="left" w:pos="673"/>
        </w:tabs>
        <w:ind w:left="450" w:right="450"/>
        <w:jc w:val="center"/>
        <w:textAlignment w:val="baseline"/>
        <w:rPr>
          <w:color w:val="000000"/>
        </w:rPr>
      </w:pPr>
      <w:r w:rsidRPr="00216020">
        <w:rPr>
          <w:color w:val="000000"/>
        </w:rPr>
        <w:t>Бюджетні витрати на адміністрування регулювання суб’єктів малого підприємництва</w:t>
      </w:r>
    </w:p>
    <w:p w14:paraId="72AB4FD8" w14:textId="77777777" w:rsidR="003C0036" w:rsidRPr="00216020" w:rsidRDefault="003C0036" w:rsidP="003C0036">
      <w:pPr>
        <w:shd w:val="clear" w:color="auto" w:fill="FFFFFF"/>
        <w:ind w:left="450" w:right="450"/>
        <w:jc w:val="center"/>
        <w:textAlignment w:val="baseline"/>
        <w:rPr>
          <w:color w:val="000000"/>
        </w:rPr>
      </w:pPr>
    </w:p>
    <w:p w14:paraId="31230B01" w14:textId="77777777" w:rsidR="003C0036" w:rsidRPr="00216020" w:rsidRDefault="003C0036" w:rsidP="003C0036">
      <w:pPr>
        <w:shd w:val="clear" w:color="auto" w:fill="FFFFFF"/>
        <w:ind w:firstLine="450"/>
        <w:jc w:val="both"/>
        <w:textAlignment w:val="baseline"/>
        <w:rPr>
          <w:color w:val="000000"/>
        </w:rPr>
      </w:pPr>
      <w:bookmarkStart w:id="19" w:name="n209"/>
      <w:bookmarkEnd w:id="19"/>
      <w:r w:rsidRPr="00216020">
        <w:rPr>
          <w:color w:val="000000"/>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2869F0D1" w14:textId="77777777" w:rsidR="003C0036" w:rsidRPr="00216020" w:rsidRDefault="003C0036" w:rsidP="003C0036">
      <w:pPr>
        <w:shd w:val="clear" w:color="auto" w:fill="FFFFFF"/>
        <w:ind w:firstLine="450"/>
        <w:jc w:val="both"/>
        <w:textAlignment w:val="baseline"/>
        <w:rPr>
          <w:color w:val="000000"/>
        </w:rPr>
      </w:pPr>
      <w:bookmarkStart w:id="20" w:name="n210"/>
      <w:bookmarkEnd w:id="20"/>
      <w:r w:rsidRPr="00216020">
        <w:rPr>
          <w:color w:val="000000"/>
        </w:rPr>
        <w:t>Державний орган, для якого здійснюється розрахунок вартості адміністрування регулювання:</w:t>
      </w:r>
    </w:p>
    <w:p w14:paraId="03485866" w14:textId="77777777" w:rsidR="003C0036" w:rsidRPr="00216020" w:rsidRDefault="003C0036" w:rsidP="003C0036">
      <w:pPr>
        <w:shd w:val="clear" w:color="auto" w:fill="FFFFFF"/>
        <w:ind w:left="450" w:right="450"/>
        <w:jc w:val="center"/>
        <w:textAlignment w:val="baseline"/>
        <w:rPr>
          <w:color w:val="000000"/>
        </w:rPr>
      </w:pPr>
      <w:bookmarkStart w:id="21" w:name="n211"/>
      <w:bookmarkEnd w:id="21"/>
      <w:r w:rsidRPr="00216020">
        <w:rPr>
          <w:color w:val="000000"/>
          <w:u w:val="single"/>
        </w:rPr>
        <w:t>Державний комітет телебачення і радіомовлення України</w:t>
      </w:r>
      <w:r w:rsidRPr="00216020">
        <w:rPr>
          <w:color w:val="000000"/>
        </w:rPr>
        <w:br/>
        <w:t>(назва державного органу)</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31"/>
        <w:gridCol w:w="1099"/>
        <w:gridCol w:w="1441"/>
        <w:gridCol w:w="1248"/>
        <w:gridCol w:w="2052"/>
        <w:gridCol w:w="1693"/>
      </w:tblGrid>
      <w:tr w:rsidR="003C0036" w:rsidRPr="00216020" w14:paraId="2841583B" w14:textId="77777777">
        <w:trPr>
          <w:jc w:val="center"/>
        </w:trPr>
        <w:tc>
          <w:tcPr>
            <w:tcW w:w="1465" w:type="pct"/>
            <w:hideMark/>
          </w:tcPr>
          <w:p w14:paraId="0973E5B3" w14:textId="77777777" w:rsidR="003C0036" w:rsidRPr="00216020" w:rsidRDefault="003C0036">
            <w:pPr>
              <w:spacing w:before="150" w:after="150"/>
              <w:jc w:val="center"/>
              <w:textAlignment w:val="baseline"/>
              <w:rPr>
                <w:sz w:val="24"/>
                <w:szCs w:val="24"/>
              </w:rPr>
            </w:pPr>
            <w:bookmarkStart w:id="22" w:name="n212"/>
            <w:bookmarkEnd w:id="22"/>
            <w:r w:rsidRPr="00216020">
              <w:rPr>
                <w:sz w:val="24"/>
                <w:szCs w:val="24"/>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606" w:type="pct"/>
            <w:hideMark/>
          </w:tcPr>
          <w:p w14:paraId="3E3FB0B0" w14:textId="77777777" w:rsidR="003C0036" w:rsidRPr="00216020" w:rsidRDefault="003C0036">
            <w:pPr>
              <w:spacing w:before="150" w:after="150"/>
              <w:jc w:val="center"/>
              <w:textAlignment w:val="baseline"/>
              <w:rPr>
                <w:sz w:val="24"/>
                <w:szCs w:val="24"/>
              </w:rPr>
            </w:pPr>
            <w:r w:rsidRPr="00216020">
              <w:rPr>
                <w:sz w:val="24"/>
                <w:szCs w:val="24"/>
              </w:rPr>
              <w:t>Планові витрати часу на процедуру</w:t>
            </w:r>
          </w:p>
        </w:tc>
        <w:tc>
          <w:tcPr>
            <w:tcW w:w="737" w:type="pct"/>
            <w:hideMark/>
          </w:tcPr>
          <w:p w14:paraId="2C6A244D" w14:textId="77777777" w:rsidR="003C0036" w:rsidRPr="00216020" w:rsidRDefault="003C0036">
            <w:pPr>
              <w:spacing w:before="150" w:after="150"/>
              <w:jc w:val="center"/>
              <w:textAlignment w:val="baseline"/>
              <w:rPr>
                <w:sz w:val="24"/>
                <w:szCs w:val="24"/>
              </w:rPr>
            </w:pPr>
            <w:r w:rsidRPr="00216020">
              <w:rPr>
                <w:sz w:val="24"/>
                <w:szCs w:val="24"/>
              </w:rPr>
              <w:t>Вартість часу співробітника органу державної влади відповідної категорії (заробітна плата)</w:t>
            </w:r>
          </w:p>
        </w:tc>
        <w:tc>
          <w:tcPr>
            <w:tcW w:w="638" w:type="pct"/>
            <w:hideMark/>
          </w:tcPr>
          <w:p w14:paraId="7EFF5664" w14:textId="77777777" w:rsidR="003C0036" w:rsidRPr="00216020" w:rsidRDefault="003C0036">
            <w:pPr>
              <w:spacing w:before="150" w:after="150"/>
              <w:jc w:val="center"/>
              <w:textAlignment w:val="baseline"/>
              <w:rPr>
                <w:sz w:val="24"/>
                <w:szCs w:val="24"/>
              </w:rPr>
            </w:pPr>
            <w:r w:rsidRPr="00216020">
              <w:rPr>
                <w:sz w:val="24"/>
                <w:szCs w:val="24"/>
              </w:rPr>
              <w:t>Оцінка кількості процедур за рік, що припадають на одного суб’єкта</w:t>
            </w:r>
          </w:p>
        </w:tc>
        <w:tc>
          <w:tcPr>
            <w:tcW w:w="688" w:type="pct"/>
            <w:hideMark/>
          </w:tcPr>
          <w:p w14:paraId="24A231EA" w14:textId="77777777" w:rsidR="003C0036" w:rsidRPr="00216020" w:rsidRDefault="003C0036">
            <w:pPr>
              <w:spacing w:before="150" w:after="150"/>
              <w:jc w:val="center"/>
              <w:textAlignment w:val="baseline"/>
              <w:rPr>
                <w:sz w:val="24"/>
                <w:szCs w:val="24"/>
              </w:rPr>
            </w:pPr>
            <w:r w:rsidRPr="00216020">
              <w:rPr>
                <w:sz w:val="24"/>
                <w:szCs w:val="24"/>
              </w:rPr>
              <w:t>Оцінка кількості  суб’єктів, що підпадають під дію процедури регулювання</w:t>
            </w:r>
          </w:p>
        </w:tc>
        <w:tc>
          <w:tcPr>
            <w:tcW w:w="866" w:type="pct"/>
            <w:hideMark/>
          </w:tcPr>
          <w:p w14:paraId="7D61B3F2" w14:textId="77777777" w:rsidR="003C0036" w:rsidRPr="00216020" w:rsidRDefault="003C0036">
            <w:pPr>
              <w:spacing w:before="150" w:after="150"/>
              <w:jc w:val="center"/>
              <w:textAlignment w:val="baseline"/>
              <w:rPr>
                <w:sz w:val="24"/>
                <w:szCs w:val="24"/>
              </w:rPr>
            </w:pPr>
            <w:r w:rsidRPr="00216020">
              <w:rPr>
                <w:sz w:val="24"/>
                <w:szCs w:val="24"/>
              </w:rPr>
              <w:t>Витрати на адміністрування регулювання* (за рік), гривень</w:t>
            </w:r>
          </w:p>
        </w:tc>
      </w:tr>
      <w:tr w:rsidR="003C0036" w:rsidRPr="00216020" w14:paraId="1342B94C" w14:textId="77777777">
        <w:trPr>
          <w:jc w:val="center"/>
        </w:trPr>
        <w:tc>
          <w:tcPr>
            <w:tcW w:w="1465" w:type="pct"/>
            <w:hideMark/>
          </w:tcPr>
          <w:p w14:paraId="6DE29916" w14:textId="77777777" w:rsidR="003C0036" w:rsidRPr="00216020" w:rsidRDefault="003C0036">
            <w:pPr>
              <w:spacing w:before="150" w:after="150"/>
              <w:textAlignment w:val="baseline"/>
              <w:rPr>
                <w:sz w:val="24"/>
                <w:szCs w:val="24"/>
              </w:rPr>
            </w:pPr>
            <w:r w:rsidRPr="00216020">
              <w:rPr>
                <w:sz w:val="24"/>
                <w:szCs w:val="24"/>
              </w:rPr>
              <w:t>1. Облік суб’єкта господарювання, що перебуває у сфері регулювання</w:t>
            </w:r>
          </w:p>
        </w:tc>
        <w:tc>
          <w:tcPr>
            <w:tcW w:w="606" w:type="pct"/>
          </w:tcPr>
          <w:p w14:paraId="2917D00A" w14:textId="77777777" w:rsidR="003C0036" w:rsidRPr="00216020" w:rsidRDefault="003C0036">
            <w:pPr>
              <w:spacing w:before="150" w:after="150"/>
              <w:jc w:val="center"/>
              <w:textAlignment w:val="baseline"/>
              <w:rPr>
                <w:sz w:val="24"/>
                <w:szCs w:val="24"/>
              </w:rPr>
            </w:pPr>
          </w:p>
          <w:p w14:paraId="1194CA9B" w14:textId="77777777" w:rsidR="003C0036" w:rsidRPr="00216020" w:rsidRDefault="003C0036">
            <w:pPr>
              <w:spacing w:before="150" w:after="150"/>
              <w:jc w:val="center"/>
              <w:textAlignment w:val="baseline"/>
              <w:rPr>
                <w:sz w:val="24"/>
                <w:szCs w:val="24"/>
              </w:rPr>
            </w:pPr>
            <w:r w:rsidRPr="00216020">
              <w:rPr>
                <w:sz w:val="24"/>
                <w:szCs w:val="24"/>
              </w:rPr>
              <w:t>Х</w:t>
            </w:r>
          </w:p>
        </w:tc>
        <w:tc>
          <w:tcPr>
            <w:tcW w:w="737" w:type="pct"/>
          </w:tcPr>
          <w:p w14:paraId="142D4DEA" w14:textId="77777777" w:rsidR="003C0036" w:rsidRPr="00216020" w:rsidRDefault="003C0036">
            <w:pPr>
              <w:spacing w:before="150" w:after="150"/>
              <w:jc w:val="center"/>
              <w:textAlignment w:val="baseline"/>
              <w:rPr>
                <w:sz w:val="24"/>
                <w:szCs w:val="24"/>
              </w:rPr>
            </w:pPr>
          </w:p>
          <w:p w14:paraId="2912C6ED" w14:textId="77777777" w:rsidR="003C0036" w:rsidRPr="00216020" w:rsidRDefault="003C0036">
            <w:pPr>
              <w:spacing w:before="150" w:after="150"/>
              <w:jc w:val="center"/>
              <w:textAlignment w:val="baseline"/>
              <w:rPr>
                <w:sz w:val="24"/>
                <w:szCs w:val="24"/>
              </w:rPr>
            </w:pPr>
            <w:r w:rsidRPr="00216020">
              <w:rPr>
                <w:sz w:val="24"/>
                <w:szCs w:val="24"/>
              </w:rPr>
              <w:t>Х</w:t>
            </w:r>
          </w:p>
        </w:tc>
        <w:tc>
          <w:tcPr>
            <w:tcW w:w="638" w:type="pct"/>
          </w:tcPr>
          <w:p w14:paraId="50663F6C" w14:textId="77777777" w:rsidR="003C0036" w:rsidRPr="00216020" w:rsidRDefault="003C0036">
            <w:pPr>
              <w:spacing w:before="150" w:after="150"/>
              <w:jc w:val="center"/>
              <w:textAlignment w:val="baseline"/>
              <w:rPr>
                <w:sz w:val="24"/>
                <w:szCs w:val="24"/>
              </w:rPr>
            </w:pPr>
          </w:p>
          <w:p w14:paraId="7D9BFD74" w14:textId="77777777" w:rsidR="003C0036" w:rsidRPr="00216020" w:rsidRDefault="003C0036">
            <w:pPr>
              <w:spacing w:before="150" w:after="150"/>
              <w:jc w:val="center"/>
              <w:textAlignment w:val="baseline"/>
              <w:rPr>
                <w:sz w:val="24"/>
                <w:szCs w:val="24"/>
              </w:rPr>
            </w:pPr>
            <w:r w:rsidRPr="00216020">
              <w:rPr>
                <w:sz w:val="24"/>
                <w:szCs w:val="24"/>
              </w:rPr>
              <w:t>Х</w:t>
            </w:r>
          </w:p>
        </w:tc>
        <w:tc>
          <w:tcPr>
            <w:tcW w:w="688" w:type="pct"/>
          </w:tcPr>
          <w:p w14:paraId="64574892" w14:textId="77777777" w:rsidR="003C0036" w:rsidRPr="00216020" w:rsidRDefault="003C0036">
            <w:pPr>
              <w:spacing w:before="150" w:after="150"/>
              <w:jc w:val="center"/>
              <w:textAlignment w:val="baseline"/>
              <w:rPr>
                <w:sz w:val="24"/>
                <w:szCs w:val="24"/>
              </w:rPr>
            </w:pPr>
          </w:p>
          <w:p w14:paraId="0387E594" w14:textId="77777777" w:rsidR="003C0036" w:rsidRPr="00216020" w:rsidRDefault="003C0036">
            <w:pPr>
              <w:spacing w:before="150" w:after="150"/>
              <w:jc w:val="center"/>
              <w:textAlignment w:val="baseline"/>
              <w:rPr>
                <w:sz w:val="24"/>
                <w:szCs w:val="24"/>
              </w:rPr>
            </w:pPr>
            <w:r w:rsidRPr="00216020">
              <w:rPr>
                <w:sz w:val="24"/>
                <w:szCs w:val="24"/>
              </w:rPr>
              <w:t>Х</w:t>
            </w:r>
          </w:p>
        </w:tc>
        <w:tc>
          <w:tcPr>
            <w:tcW w:w="866" w:type="pct"/>
          </w:tcPr>
          <w:p w14:paraId="0F7F1EC2" w14:textId="77777777" w:rsidR="003C0036" w:rsidRPr="00216020" w:rsidRDefault="003C0036">
            <w:pPr>
              <w:spacing w:before="150" w:after="150"/>
              <w:jc w:val="center"/>
              <w:textAlignment w:val="baseline"/>
              <w:rPr>
                <w:sz w:val="24"/>
                <w:szCs w:val="24"/>
              </w:rPr>
            </w:pPr>
          </w:p>
          <w:p w14:paraId="1ACBB09A" w14:textId="77777777" w:rsidR="003C0036" w:rsidRPr="00216020" w:rsidRDefault="003C0036">
            <w:pPr>
              <w:spacing w:before="150" w:after="150"/>
              <w:jc w:val="center"/>
              <w:textAlignment w:val="baseline"/>
              <w:rPr>
                <w:sz w:val="24"/>
                <w:szCs w:val="24"/>
              </w:rPr>
            </w:pPr>
            <w:r w:rsidRPr="00216020">
              <w:rPr>
                <w:sz w:val="24"/>
                <w:szCs w:val="24"/>
              </w:rPr>
              <w:t>Х</w:t>
            </w:r>
          </w:p>
        </w:tc>
      </w:tr>
      <w:tr w:rsidR="003C0036" w:rsidRPr="00216020" w14:paraId="7B4E2216" w14:textId="77777777">
        <w:trPr>
          <w:jc w:val="center"/>
        </w:trPr>
        <w:tc>
          <w:tcPr>
            <w:tcW w:w="1465" w:type="pct"/>
            <w:hideMark/>
          </w:tcPr>
          <w:p w14:paraId="01CB58AD" w14:textId="77777777" w:rsidR="003C0036" w:rsidRPr="00216020" w:rsidRDefault="003C0036">
            <w:pPr>
              <w:spacing w:before="150" w:after="150"/>
              <w:textAlignment w:val="baseline"/>
              <w:rPr>
                <w:sz w:val="24"/>
                <w:szCs w:val="24"/>
              </w:rPr>
            </w:pPr>
            <w:r w:rsidRPr="00216020">
              <w:rPr>
                <w:sz w:val="24"/>
                <w:szCs w:val="24"/>
              </w:rPr>
              <w:t>2. Поточний контроль за суб’єктом господарювання, що перебуває у сфері регулювання, у тому числі:</w:t>
            </w:r>
          </w:p>
        </w:tc>
        <w:tc>
          <w:tcPr>
            <w:tcW w:w="606" w:type="pct"/>
          </w:tcPr>
          <w:p w14:paraId="7115A3EF" w14:textId="77777777" w:rsidR="003C0036" w:rsidRPr="00216020" w:rsidRDefault="003C0036">
            <w:pPr>
              <w:spacing w:before="150" w:after="150"/>
              <w:jc w:val="center"/>
              <w:textAlignment w:val="baseline"/>
              <w:rPr>
                <w:sz w:val="24"/>
                <w:szCs w:val="24"/>
              </w:rPr>
            </w:pPr>
          </w:p>
          <w:p w14:paraId="663F05C7" w14:textId="77777777" w:rsidR="003C0036" w:rsidRPr="00216020" w:rsidRDefault="003C0036">
            <w:pPr>
              <w:spacing w:before="150" w:after="150"/>
              <w:jc w:val="center"/>
              <w:textAlignment w:val="baseline"/>
              <w:rPr>
                <w:sz w:val="24"/>
                <w:szCs w:val="24"/>
              </w:rPr>
            </w:pPr>
            <w:r w:rsidRPr="00216020">
              <w:rPr>
                <w:sz w:val="24"/>
                <w:szCs w:val="24"/>
              </w:rPr>
              <w:t>Х</w:t>
            </w:r>
          </w:p>
        </w:tc>
        <w:tc>
          <w:tcPr>
            <w:tcW w:w="737" w:type="pct"/>
          </w:tcPr>
          <w:p w14:paraId="1ACDA11A" w14:textId="77777777" w:rsidR="003C0036" w:rsidRPr="00216020" w:rsidRDefault="003C0036">
            <w:pPr>
              <w:spacing w:before="150" w:after="150"/>
              <w:jc w:val="center"/>
              <w:textAlignment w:val="baseline"/>
              <w:rPr>
                <w:sz w:val="24"/>
                <w:szCs w:val="24"/>
              </w:rPr>
            </w:pPr>
          </w:p>
          <w:p w14:paraId="5DAA14F2" w14:textId="77777777" w:rsidR="003C0036" w:rsidRPr="00216020" w:rsidRDefault="003C0036">
            <w:pPr>
              <w:spacing w:before="150" w:after="150"/>
              <w:jc w:val="center"/>
              <w:textAlignment w:val="baseline"/>
              <w:rPr>
                <w:sz w:val="24"/>
                <w:szCs w:val="24"/>
              </w:rPr>
            </w:pPr>
            <w:r w:rsidRPr="00216020">
              <w:rPr>
                <w:sz w:val="24"/>
                <w:szCs w:val="24"/>
              </w:rPr>
              <w:t>Х</w:t>
            </w:r>
          </w:p>
        </w:tc>
        <w:tc>
          <w:tcPr>
            <w:tcW w:w="638" w:type="pct"/>
          </w:tcPr>
          <w:p w14:paraId="60F27216" w14:textId="77777777" w:rsidR="003C0036" w:rsidRPr="00216020" w:rsidRDefault="003C0036">
            <w:pPr>
              <w:spacing w:before="150" w:after="150"/>
              <w:jc w:val="center"/>
              <w:textAlignment w:val="baseline"/>
              <w:rPr>
                <w:sz w:val="24"/>
                <w:szCs w:val="24"/>
              </w:rPr>
            </w:pPr>
          </w:p>
          <w:p w14:paraId="500F9E97" w14:textId="77777777" w:rsidR="003C0036" w:rsidRPr="00216020" w:rsidRDefault="003C0036">
            <w:pPr>
              <w:spacing w:before="150" w:after="150"/>
              <w:jc w:val="center"/>
              <w:textAlignment w:val="baseline"/>
              <w:rPr>
                <w:sz w:val="24"/>
                <w:szCs w:val="24"/>
              </w:rPr>
            </w:pPr>
            <w:r w:rsidRPr="00216020">
              <w:rPr>
                <w:sz w:val="24"/>
                <w:szCs w:val="24"/>
              </w:rPr>
              <w:t>Х</w:t>
            </w:r>
          </w:p>
        </w:tc>
        <w:tc>
          <w:tcPr>
            <w:tcW w:w="688" w:type="pct"/>
          </w:tcPr>
          <w:p w14:paraId="0243F694" w14:textId="77777777" w:rsidR="003C0036" w:rsidRPr="00216020" w:rsidRDefault="003C0036">
            <w:pPr>
              <w:spacing w:before="150" w:after="150"/>
              <w:jc w:val="center"/>
              <w:textAlignment w:val="baseline"/>
              <w:rPr>
                <w:sz w:val="24"/>
                <w:szCs w:val="24"/>
              </w:rPr>
            </w:pPr>
          </w:p>
          <w:p w14:paraId="04573894" w14:textId="77777777" w:rsidR="003C0036" w:rsidRPr="00216020" w:rsidRDefault="003C0036">
            <w:pPr>
              <w:spacing w:before="150" w:after="150"/>
              <w:jc w:val="center"/>
              <w:textAlignment w:val="baseline"/>
              <w:rPr>
                <w:sz w:val="24"/>
                <w:szCs w:val="24"/>
              </w:rPr>
            </w:pPr>
            <w:r w:rsidRPr="00216020">
              <w:rPr>
                <w:sz w:val="24"/>
                <w:szCs w:val="24"/>
              </w:rPr>
              <w:t>Х</w:t>
            </w:r>
          </w:p>
        </w:tc>
        <w:tc>
          <w:tcPr>
            <w:tcW w:w="866" w:type="pct"/>
          </w:tcPr>
          <w:p w14:paraId="21222AB6" w14:textId="77777777" w:rsidR="003C0036" w:rsidRPr="00216020" w:rsidRDefault="003C0036">
            <w:pPr>
              <w:spacing w:before="150" w:after="150"/>
              <w:jc w:val="center"/>
              <w:textAlignment w:val="baseline"/>
              <w:rPr>
                <w:sz w:val="24"/>
                <w:szCs w:val="24"/>
              </w:rPr>
            </w:pPr>
          </w:p>
          <w:p w14:paraId="36CD4147" w14:textId="77777777" w:rsidR="003C0036" w:rsidRPr="00216020" w:rsidRDefault="003C0036">
            <w:pPr>
              <w:spacing w:before="150" w:after="150"/>
              <w:jc w:val="center"/>
              <w:textAlignment w:val="baseline"/>
              <w:rPr>
                <w:sz w:val="24"/>
                <w:szCs w:val="24"/>
              </w:rPr>
            </w:pPr>
            <w:r w:rsidRPr="00216020">
              <w:rPr>
                <w:sz w:val="24"/>
                <w:szCs w:val="24"/>
              </w:rPr>
              <w:t>Х</w:t>
            </w:r>
          </w:p>
        </w:tc>
      </w:tr>
      <w:tr w:rsidR="003C0036" w:rsidRPr="00216020" w14:paraId="055347FE" w14:textId="77777777">
        <w:trPr>
          <w:jc w:val="center"/>
        </w:trPr>
        <w:tc>
          <w:tcPr>
            <w:tcW w:w="1465" w:type="pct"/>
            <w:hideMark/>
          </w:tcPr>
          <w:p w14:paraId="7F7E8DB0" w14:textId="77777777" w:rsidR="003C0036" w:rsidRPr="00216020" w:rsidRDefault="003C0036">
            <w:pPr>
              <w:spacing w:before="150" w:after="150"/>
              <w:textAlignment w:val="baseline"/>
              <w:rPr>
                <w:sz w:val="24"/>
                <w:szCs w:val="24"/>
              </w:rPr>
            </w:pPr>
            <w:r w:rsidRPr="00216020">
              <w:rPr>
                <w:sz w:val="24"/>
                <w:szCs w:val="24"/>
              </w:rPr>
              <w:t>камеральні</w:t>
            </w:r>
          </w:p>
        </w:tc>
        <w:tc>
          <w:tcPr>
            <w:tcW w:w="606" w:type="pct"/>
          </w:tcPr>
          <w:p w14:paraId="350EA820" w14:textId="77777777" w:rsidR="003C0036" w:rsidRPr="00216020" w:rsidRDefault="003C0036">
            <w:pPr>
              <w:spacing w:before="150" w:after="150"/>
              <w:jc w:val="center"/>
              <w:textAlignment w:val="baseline"/>
              <w:rPr>
                <w:sz w:val="24"/>
                <w:szCs w:val="24"/>
              </w:rPr>
            </w:pPr>
            <w:r w:rsidRPr="00216020">
              <w:rPr>
                <w:sz w:val="24"/>
                <w:szCs w:val="24"/>
              </w:rPr>
              <w:t>Х</w:t>
            </w:r>
          </w:p>
        </w:tc>
        <w:tc>
          <w:tcPr>
            <w:tcW w:w="737" w:type="pct"/>
          </w:tcPr>
          <w:p w14:paraId="0E54B1F7" w14:textId="77777777" w:rsidR="003C0036" w:rsidRPr="00216020" w:rsidRDefault="003C0036">
            <w:pPr>
              <w:spacing w:before="150" w:after="150"/>
              <w:jc w:val="center"/>
              <w:textAlignment w:val="baseline"/>
              <w:rPr>
                <w:sz w:val="24"/>
                <w:szCs w:val="24"/>
              </w:rPr>
            </w:pPr>
            <w:r w:rsidRPr="00216020">
              <w:rPr>
                <w:sz w:val="24"/>
                <w:szCs w:val="24"/>
              </w:rPr>
              <w:t>Х</w:t>
            </w:r>
          </w:p>
        </w:tc>
        <w:tc>
          <w:tcPr>
            <w:tcW w:w="638" w:type="pct"/>
          </w:tcPr>
          <w:p w14:paraId="623BF824" w14:textId="77777777" w:rsidR="003C0036" w:rsidRPr="00216020" w:rsidRDefault="003C0036">
            <w:pPr>
              <w:spacing w:before="150" w:after="150"/>
              <w:jc w:val="center"/>
              <w:textAlignment w:val="baseline"/>
              <w:rPr>
                <w:sz w:val="24"/>
                <w:szCs w:val="24"/>
              </w:rPr>
            </w:pPr>
            <w:r w:rsidRPr="00216020">
              <w:rPr>
                <w:sz w:val="24"/>
                <w:szCs w:val="24"/>
              </w:rPr>
              <w:t>Х</w:t>
            </w:r>
          </w:p>
        </w:tc>
        <w:tc>
          <w:tcPr>
            <w:tcW w:w="688" w:type="pct"/>
          </w:tcPr>
          <w:p w14:paraId="31AB6BC0" w14:textId="77777777" w:rsidR="003C0036" w:rsidRPr="00216020" w:rsidRDefault="003C0036">
            <w:pPr>
              <w:spacing w:before="150" w:after="150"/>
              <w:jc w:val="center"/>
              <w:textAlignment w:val="baseline"/>
              <w:rPr>
                <w:sz w:val="24"/>
                <w:szCs w:val="24"/>
              </w:rPr>
            </w:pPr>
            <w:r w:rsidRPr="00216020">
              <w:rPr>
                <w:sz w:val="24"/>
                <w:szCs w:val="24"/>
              </w:rPr>
              <w:t>Х</w:t>
            </w:r>
          </w:p>
        </w:tc>
        <w:tc>
          <w:tcPr>
            <w:tcW w:w="866" w:type="pct"/>
          </w:tcPr>
          <w:p w14:paraId="18516318" w14:textId="77777777" w:rsidR="003C0036" w:rsidRPr="00216020" w:rsidRDefault="003C0036">
            <w:pPr>
              <w:spacing w:before="150" w:after="150"/>
              <w:jc w:val="center"/>
              <w:textAlignment w:val="baseline"/>
              <w:rPr>
                <w:sz w:val="24"/>
                <w:szCs w:val="24"/>
              </w:rPr>
            </w:pPr>
            <w:r w:rsidRPr="00216020">
              <w:rPr>
                <w:sz w:val="24"/>
                <w:szCs w:val="24"/>
              </w:rPr>
              <w:t>Х</w:t>
            </w:r>
          </w:p>
        </w:tc>
      </w:tr>
      <w:tr w:rsidR="003C0036" w:rsidRPr="00216020" w14:paraId="5A6C5996" w14:textId="77777777">
        <w:trPr>
          <w:jc w:val="center"/>
        </w:trPr>
        <w:tc>
          <w:tcPr>
            <w:tcW w:w="1465" w:type="pct"/>
            <w:hideMark/>
          </w:tcPr>
          <w:p w14:paraId="66FD9E8F" w14:textId="77777777" w:rsidR="003C0036" w:rsidRPr="00216020" w:rsidRDefault="003C0036">
            <w:pPr>
              <w:spacing w:before="150" w:after="150"/>
              <w:textAlignment w:val="baseline"/>
              <w:rPr>
                <w:sz w:val="24"/>
                <w:szCs w:val="24"/>
              </w:rPr>
            </w:pPr>
            <w:r w:rsidRPr="00216020">
              <w:rPr>
                <w:sz w:val="24"/>
                <w:szCs w:val="24"/>
              </w:rPr>
              <w:lastRenderedPageBreak/>
              <w:t>виїзні</w:t>
            </w:r>
          </w:p>
        </w:tc>
        <w:tc>
          <w:tcPr>
            <w:tcW w:w="606" w:type="pct"/>
          </w:tcPr>
          <w:p w14:paraId="2AB8B223" w14:textId="77777777" w:rsidR="003C0036" w:rsidRPr="00216020" w:rsidRDefault="003C0036">
            <w:pPr>
              <w:spacing w:before="150" w:after="150"/>
              <w:jc w:val="center"/>
              <w:textAlignment w:val="baseline"/>
              <w:rPr>
                <w:sz w:val="24"/>
                <w:szCs w:val="24"/>
              </w:rPr>
            </w:pPr>
            <w:r w:rsidRPr="00216020">
              <w:rPr>
                <w:sz w:val="24"/>
                <w:szCs w:val="24"/>
              </w:rPr>
              <w:t xml:space="preserve"> </w:t>
            </w:r>
            <w:r w:rsidR="00FB3557">
              <w:rPr>
                <w:sz w:val="24"/>
                <w:szCs w:val="24"/>
              </w:rPr>
              <w:t>Х</w:t>
            </w:r>
          </w:p>
        </w:tc>
        <w:tc>
          <w:tcPr>
            <w:tcW w:w="737" w:type="pct"/>
          </w:tcPr>
          <w:p w14:paraId="0A96A88F" w14:textId="77777777" w:rsidR="003C0036" w:rsidRPr="00216020" w:rsidRDefault="00FB3557">
            <w:pPr>
              <w:spacing w:before="150" w:after="150"/>
              <w:jc w:val="center"/>
              <w:textAlignment w:val="baseline"/>
              <w:rPr>
                <w:sz w:val="24"/>
                <w:szCs w:val="24"/>
              </w:rPr>
            </w:pPr>
            <w:r>
              <w:rPr>
                <w:sz w:val="24"/>
                <w:szCs w:val="24"/>
              </w:rPr>
              <w:t>Х</w:t>
            </w:r>
          </w:p>
        </w:tc>
        <w:tc>
          <w:tcPr>
            <w:tcW w:w="638" w:type="pct"/>
          </w:tcPr>
          <w:p w14:paraId="50CD2022" w14:textId="77777777" w:rsidR="003C0036" w:rsidRPr="00216020" w:rsidRDefault="00FB3557">
            <w:pPr>
              <w:spacing w:before="150" w:after="150"/>
              <w:jc w:val="center"/>
              <w:textAlignment w:val="baseline"/>
              <w:rPr>
                <w:sz w:val="24"/>
                <w:szCs w:val="24"/>
              </w:rPr>
            </w:pPr>
            <w:r>
              <w:rPr>
                <w:sz w:val="24"/>
                <w:szCs w:val="24"/>
              </w:rPr>
              <w:t>Х</w:t>
            </w:r>
          </w:p>
        </w:tc>
        <w:tc>
          <w:tcPr>
            <w:tcW w:w="688" w:type="pct"/>
            <w:hideMark/>
          </w:tcPr>
          <w:p w14:paraId="68569C4E" w14:textId="77777777" w:rsidR="003C0036" w:rsidRPr="00216020" w:rsidRDefault="00FB3557">
            <w:pPr>
              <w:spacing w:before="150" w:after="150"/>
              <w:jc w:val="center"/>
              <w:textAlignment w:val="baseline"/>
              <w:rPr>
                <w:sz w:val="24"/>
                <w:szCs w:val="24"/>
              </w:rPr>
            </w:pPr>
            <w:r>
              <w:rPr>
                <w:sz w:val="24"/>
                <w:szCs w:val="24"/>
              </w:rPr>
              <w:t>Х</w:t>
            </w:r>
          </w:p>
        </w:tc>
        <w:tc>
          <w:tcPr>
            <w:tcW w:w="866" w:type="pct"/>
          </w:tcPr>
          <w:p w14:paraId="5DB74203" w14:textId="77777777" w:rsidR="003C0036" w:rsidRPr="00FB3557" w:rsidRDefault="00FB3557">
            <w:pPr>
              <w:spacing w:before="150" w:after="150"/>
              <w:jc w:val="center"/>
              <w:textAlignment w:val="baseline"/>
              <w:rPr>
                <w:sz w:val="24"/>
                <w:szCs w:val="24"/>
              </w:rPr>
            </w:pPr>
            <w:r w:rsidRPr="00FB3557">
              <w:rPr>
                <w:sz w:val="24"/>
                <w:szCs w:val="24"/>
              </w:rPr>
              <w:t>Х</w:t>
            </w:r>
          </w:p>
        </w:tc>
      </w:tr>
      <w:tr w:rsidR="00A66DF7" w:rsidRPr="00216020" w14:paraId="45F4A2C8" w14:textId="77777777" w:rsidTr="00A66DF7">
        <w:trPr>
          <w:jc w:val="center"/>
        </w:trPr>
        <w:tc>
          <w:tcPr>
            <w:tcW w:w="1465" w:type="pct"/>
            <w:hideMark/>
          </w:tcPr>
          <w:p w14:paraId="09B5A9EF" w14:textId="77777777" w:rsidR="00A66DF7" w:rsidRPr="00216020" w:rsidRDefault="00A66DF7" w:rsidP="00A66DF7">
            <w:pPr>
              <w:spacing w:before="150" w:after="150"/>
              <w:textAlignment w:val="baseline"/>
              <w:rPr>
                <w:sz w:val="24"/>
                <w:szCs w:val="24"/>
              </w:rPr>
            </w:pPr>
            <w:r w:rsidRPr="00216020">
              <w:rPr>
                <w:sz w:val="24"/>
                <w:szCs w:val="24"/>
              </w:rPr>
              <w:t>3. Підготовка, затвердження та опрацювання одного окремого акта про порушення вимог регулювання</w:t>
            </w:r>
          </w:p>
        </w:tc>
        <w:tc>
          <w:tcPr>
            <w:tcW w:w="606" w:type="pct"/>
            <w:vAlign w:val="center"/>
          </w:tcPr>
          <w:p w14:paraId="1944F285" w14:textId="77777777" w:rsidR="00A66DF7" w:rsidRPr="00216020" w:rsidRDefault="00A66DF7" w:rsidP="00A66DF7">
            <w:pPr>
              <w:spacing w:before="150" w:after="150"/>
              <w:jc w:val="center"/>
              <w:textAlignment w:val="baseline"/>
              <w:rPr>
                <w:sz w:val="24"/>
                <w:szCs w:val="24"/>
              </w:rPr>
            </w:pPr>
            <w:r w:rsidRPr="00216020">
              <w:rPr>
                <w:sz w:val="24"/>
                <w:szCs w:val="24"/>
              </w:rPr>
              <w:t xml:space="preserve"> </w:t>
            </w:r>
            <w:r>
              <w:rPr>
                <w:sz w:val="24"/>
                <w:szCs w:val="24"/>
              </w:rPr>
              <w:t>Х</w:t>
            </w:r>
          </w:p>
        </w:tc>
        <w:tc>
          <w:tcPr>
            <w:tcW w:w="737" w:type="pct"/>
            <w:vAlign w:val="center"/>
          </w:tcPr>
          <w:p w14:paraId="051890BE" w14:textId="77777777" w:rsidR="00A66DF7" w:rsidRPr="00216020" w:rsidRDefault="00A66DF7" w:rsidP="00A66DF7">
            <w:pPr>
              <w:spacing w:before="150" w:after="150"/>
              <w:jc w:val="center"/>
              <w:textAlignment w:val="baseline"/>
              <w:rPr>
                <w:sz w:val="24"/>
                <w:szCs w:val="24"/>
              </w:rPr>
            </w:pPr>
            <w:r>
              <w:rPr>
                <w:sz w:val="24"/>
                <w:szCs w:val="24"/>
              </w:rPr>
              <w:t>Х</w:t>
            </w:r>
          </w:p>
        </w:tc>
        <w:tc>
          <w:tcPr>
            <w:tcW w:w="638" w:type="pct"/>
            <w:vAlign w:val="center"/>
          </w:tcPr>
          <w:p w14:paraId="1A7573E3" w14:textId="77777777" w:rsidR="00A66DF7" w:rsidRPr="00216020" w:rsidRDefault="00A66DF7" w:rsidP="00A66DF7">
            <w:pPr>
              <w:spacing w:before="150" w:after="150"/>
              <w:jc w:val="center"/>
              <w:textAlignment w:val="baseline"/>
              <w:rPr>
                <w:sz w:val="24"/>
                <w:szCs w:val="24"/>
              </w:rPr>
            </w:pPr>
            <w:r>
              <w:rPr>
                <w:sz w:val="24"/>
                <w:szCs w:val="24"/>
              </w:rPr>
              <w:t>Х</w:t>
            </w:r>
          </w:p>
        </w:tc>
        <w:tc>
          <w:tcPr>
            <w:tcW w:w="688" w:type="pct"/>
            <w:vAlign w:val="center"/>
            <w:hideMark/>
          </w:tcPr>
          <w:p w14:paraId="26EB7B0C" w14:textId="77777777" w:rsidR="00A66DF7" w:rsidRPr="00216020" w:rsidRDefault="00A66DF7" w:rsidP="00A66DF7">
            <w:pPr>
              <w:spacing w:before="150" w:after="150"/>
              <w:jc w:val="center"/>
              <w:textAlignment w:val="baseline"/>
              <w:rPr>
                <w:sz w:val="24"/>
                <w:szCs w:val="24"/>
              </w:rPr>
            </w:pPr>
            <w:r>
              <w:rPr>
                <w:sz w:val="24"/>
                <w:szCs w:val="24"/>
              </w:rPr>
              <w:t>Х</w:t>
            </w:r>
          </w:p>
        </w:tc>
        <w:tc>
          <w:tcPr>
            <w:tcW w:w="866" w:type="pct"/>
            <w:vAlign w:val="center"/>
          </w:tcPr>
          <w:p w14:paraId="32DC3BF3" w14:textId="77777777" w:rsidR="00A66DF7" w:rsidRPr="00216020" w:rsidRDefault="00A66DF7" w:rsidP="00A66DF7">
            <w:pPr>
              <w:jc w:val="center"/>
              <w:rPr>
                <w:sz w:val="24"/>
                <w:szCs w:val="24"/>
              </w:rPr>
            </w:pPr>
            <w:r w:rsidRPr="00FB3557">
              <w:rPr>
                <w:sz w:val="24"/>
                <w:szCs w:val="24"/>
              </w:rPr>
              <w:t>Х</w:t>
            </w:r>
          </w:p>
        </w:tc>
      </w:tr>
      <w:tr w:rsidR="00A66DF7" w:rsidRPr="00216020" w14:paraId="0BEFDFA2" w14:textId="77777777" w:rsidTr="00A66DF7">
        <w:trPr>
          <w:jc w:val="center"/>
        </w:trPr>
        <w:tc>
          <w:tcPr>
            <w:tcW w:w="1465" w:type="pct"/>
            <w:hideMark/>
          </w:tcPr>
          <w:p w14:paraId="5515B3C3" w14:textId="77777777" w:rsidR="00A66DF7" w:rsidRPr="00216020" w:rsidRDefault="00A66DF7" w:rsidP="00A66DF7">
            <w:pPr>
              <w:spacing w:before="150" w:after="150"/>
              <w:textAlignment w:val="baseline"/>
              <w:rPr>
                <w:sz w:val="24"/>
                <w:szCs w:val="24"/>
              </w:rPr>
            </w:pPr>
            <w:r w:rsidRPr="00216020">
              <w:rPr>
                <w:sz w:val="24"/>
                <w:szCs w:val="24"/>
              </w:rPr>
              <w:t>4. Реалізація одного окремого рішення щодо порушення вимог регулювання</w:t>
            </w:r>
          </w:p>
        </w:tc>
        <w:tc>
          <w:tcPr>
            <w:tcW w:w="606" w:type="pct"/>
            <w:vAlign w:val="center"/>
          </w:tcPr>
          <w:p w14:paraId="3C9E2944" w14:textId="77777777" w:rsidR="00A66DF7" w:rsidRPr="00216020" w:rsidRDefault="00A66DF7" w:rsidP="00A66DF7">
            <w:pPr>
              <w:spacing w:before="150" w:after="150"/>
              <w:jc w:val="center"/>
              <w:textAlignment w:val="baseline"/>
              <w:rPr>
                <w:sz w:val="24"/>
                <w:szCs w:val="24"/>
              </w:rPr>
            </w:pPr>
            <w:r w:rsidRPr="00216020">
              <w:rPr>
                <w:sz w:val="24"/>
                <w:szCs w:val="24"/>
              </w:rPr>
              <w:t xml:space="preserve"> </w:t>
            </w:r>
            <w:r>
              <w:rPr>
                <w:sz w:val="24"/>
                <w:szCs w:val="24"/>
              </w:rPr>
              <w:t>Х</w:t>
            </w:r>
          </w:p>
        </w:tc>
        <w:tc>
          <w:tcPr>
            <w:tcW w:w="737" w:type="pct"/>
            <w:vAlign w:val="center"/>
          </w:tcPr>
          <w:p w14:paraId="1AA1DEFC" w14:textId="77777777" w:rsidR="00A66DF7" w:rsidRPr="00216020" w:rsidRDefault="00A66DF7" w:rsidP="00A66DF7">
            <w:pPr>
              <w:spacing w:before="150" w:after="150"/>
              <w:jc w:val="center"/>
              <w:textAlignment w:val="baseline"/>
              <w:rPr>
                <w:sz w:val="24"/>
                <w:szCs w:val="24"/>
              </w:rPr>
            </w:pPr>
            <w:r>
              <w:rPr>
                <w:sz w:val="24"/>
                <w:szCs w:val="24"/>
              </w:rPr>
              <w:t>Х</w:t>
            </w:r>
          </w:p>
        </w:tc>
        <w:tc>
          <w:tcPr>
            <w:tcW w:w="638" w:type="pct"/>
            <w:vAlign w:val="center"/>
          </w:tcPr>
          <w:p w14:paraId="4EF435C0" w14:textId="77777777" w:rsidR="00A66DF7" w:rsidRPr="00216020" w:rsidRDefault="00A66DF7" w:rsidP="00A66DF7">
            <w:pPr>
              <w:spacing w:before="150" w:after="150"/>
              <w:jc w:val="center"/>
              <w:textAlignment w:val="baseline"/>
              <w:rPr>
                <w:sz w:val="24"/>
                <w:szCs w:val="24"/>
              </w:rPr>
            </w:pPr>
            <w:r>
              <w:rPr>
                <w:sz w:val="24"/>
                <w:szCs w:val="24"/>
              </w:rPr>
              <w:t>Х</w:t>
            </w:r>
          </w:p>
        </w:tc>
        <w:tc>
          <w:tcPr>
            <w:tcW w:w="688" w:type="pct"/>
            <w:vAlign w:val="center"/>
            <w:hideMark/>
          </w:tcPr>
          <w:p w14:paraId="09BED62D" w14:textId="77777777" w:rsidR="00A66DF7" w:rsidRPr="00216020" w:rsidRDefault="00A66DF7" w:rsidP="00A66DF7">
            <w:pPr>
              <w:spacing w:before="150" w:after="150"/>
              <w:jc w:val="center"/>
              <w:textAlignment w:val="baseline"/>
              <w:rPr>
                <w:sz w:val="24"/>
                <w:szCs w:val="24"/>
              </w:rPr>
            </w:pPr>
            <w:r>
              <w:rPr>
                <w:sz w:val="24"/>
                <w:szCs w:val="24"/>
              </w:rPr>
              <w:t>Х</w:t>
            </w:r>
          </w:p>
        </w:tc>
        <w:tc>
          <w:tcPr>
            <w:tcW w:w="866" w:type="pct"/>
            <w:vAlign w:val="center"/>
            <w:hideMark/>
          </w:tcPr>
          <w:p w14:paraId="792B4480" w14:textId="77777777" w:rsidR="00A66DF7" w:rsidRPr="00216020" w:rsidRDefault="00A66DF7" w:rsidP="00A66DF7">
            <w:pPr>
              <w:spacing w:before="150" w:after="150"/>
              <w:jc w:val="center"/>
              <w:textAlignment w:val="baseline"/>
              <w:rPr>
                <w:sz w:val="24"/>
                <w:szCs w:val="24"/>
              </w:rPr>
            </w:pPr>
            <w:r w:rsidRPr="00FB3557">
              <w:rPr>
                <w:sz w:val="24"/>
                <w:szCs w:val="24"/>
              </w:rPr>
              <w:t>Х</w:t>
            </w:r>
          </w:p>
        </w:tc>
      </w:tr>
      <w:tr w:rsidR="003C0036" w:rsidRPr="00216020" w14:paraId="4E190C08" w14:textId="77777777">
        <w:trPr>
          <w:jc w:val="center"/>
        </w:trPr>
        <w:tc>
          <w:tcPr>
            <w:tcW w:w="1465" w:type="pct"/>
            <w:hideMark/>
          </w:tcPr>
          <w:p w14:paraId="0C630A85" w14:textId="77777777" w:rsidR="003C0036" w:rsidRPr="00216020" w:rsidRDefault="003C0036">
            <w:pPr>
              <w:spacing w:before="150" w:after="150"/>
              <w:textAlignment w:val="baseline"/>
              <w:rPr>
                <w:sz w:val="24"/>
                <w:szCs w:val="24"/>
              </w:rPr>
            </w:pPr>
            <w:r w:rsidRPr="00216020">
              <w:rPr>
                <w:sz w:val="24"/>
                <w:szCs w:val="24"/>
              </w:rPr>
              <w:t>5. Оскарження одного окремого рішення суб’єктами господарювання</w:t>
            </w:r>
          </w:p>
        </w:tc>
        <w:tc>
          <w:tcPr>
            <w:tcW w:w="606" w:type="pct"/>
          </w:tcPr>
          <w:p w14:paraId="4E973A6D" w14:textId="77777777" w:rsidR="003C0036" w:rsidRPr="00216020" w:rsidRDefault="003C0036">
            <w:pPr>
              <w:spacing w:before="150" w:after="150"/>
              <w:jc w:val="center"/>
              <w:textAlignment w:val="baseline"/>
              <w:rPr>
                <w:sz w:val="24"/>
                <w:szCs w:val="24"/>
              </w:rPr>
            </w:pPr>
          </w:p>
          <w:p w14:paraId="1AA94496" w14:textId="77777777" w:rsidR="003C0036" w:rsidRPr="00216020" w:rsidRDefault="003C0036">
            <w:pPr>
              <w:spacing w:before="150" w:after="150"/>
              <w:jc w:val="center"/>
              <w:textAlignment w:val="baseline"/>
              <w:rPr>
                <w:sz w:val="24"/>
                <w:szCs w:val="24"/>
              </w:rPr>
            </w:pPr>
            <w:r w:rsidRPr="00216020">
              <w:rPr>
                <w:sz w:val="24"/>
                <w:szCs w:val="24"/>
              </w:rPr>
              <w:t>X</w:t>
            </w:r>
          </w:p>
        </w:tc>
        <w:tc>
          <w:tcPr>
            <w:tcW w:w="737" w:type="pct"/>
          </w:tcPr>
          <w:p w14:paraId="6AB8F1ED" w14:textId="77777777" w:rsidR="003C0036" w:rsidRPr="00216020" w:rsidRDefault="003C0036">
            <w:pPr>
              <w:spacing w:before="150" w:after="150"/>
              <w:jc w:val="center"/>
              <w:textAlignment w:val="baseline"/>
              <w:rPr>
                <w:sz w:val="24"/>
                <w:szCs w:val="24"/>
              </w:rPr>
            </w:pPr>
          </w:p>
          <w:p w14:paraId="5425FD38" w14:textId="77777777" w:rsidR="003C0036" w:rsidRPr="00216020" w:rsidRDefault="003C0036">
            <w:pPr>
              <w:spacing w:before="150" w:after="150"/>
              <w:jc w:val="center"/>
              <w:textAlignment w:val="baseline"/>
              <w:rPr>
                <w:sz w:val="24"/>
                <w:szCs w:val="24"/>
              </w:rPr>
            </w:pPr>
            <w:r w:rsidRPr="00216020">
              <w:rPr>
                <w:sz w:val="24"/>
                <w:szCs w:val="24"/>
              </w:rPr>
              <w:t>X</w:t>
            </w:r>
          </w:p>
        </w:tc>
        <w:tc>
          <w:tcPr>
            <w:tcW w:w="638" w:type="pct"/>
          </w:tcPr>
          <w:p w14:paraId="50702B4E" w14:textId="77777777" w:rsidR="003C0036" w:rsidRPr="00216020" w:rsidRDefault="003C0036">
            <w:pPr>
              <w:spacing w:before="150" w:after="150"/>
              <w:jc w:val="center"/>
              <w:textAlignment w:val="baseline"/>
              <w:rPr>
                <w:sz w:val="24"/>
                <w:szCs w:val="24"/>
              </w:rPr>
            </w:pPr>
          </w:p>
          <w:p w14:paraId="7A3A20A1" w14:textId="77777777" w:rsidR="003C0036" w:rsidRPr="00216020" w:rsidRDefault="003C0036">
            <w:pPr>
              <w:spacing w:before="150" w:after="150"/>
              <w:jc w:val="center"/>
              <w:textAlignment w:val="baseline"/>
              <w:rPr>
                <w:sz w:val="24"/>
                <w:szCs w:val="24"/>
              </w:rPr>
            </w:pPr>
            <w:r w:rsidRPr="00216020">
              <w:rPr>
                <w:sz w:val="24"/>
                <w:szCs w:val="24"/>
              </w:rPr>
              <w:t>X</w:t>
            </w:r>
          </w:p>
        </w:tc>
        <w:tc>
          <w:tcPr>
            <w:tcW w:w="688" w:type="pct"/>
            <w:hideMark/>
          </w:tcPr>
          <w:p w14:paraId="2302C3C4" w14:textId="77777777" w:rsidR="003C0036" w:rsidRPr="00216020" w:rsidRDefault="003C0036">
            <w:pPr>
              <w:spacing w:before="150" w:after="150"/>
              <w:jc w:val="center"/>
              <w:textAlignment w:val="baseline"/>
              <w:rPr>
                <w:sz w:val="24"/>
                <w:szCs w:val="24"/>
              </w:rPr>
            </w:pPr>
          </w:p>
          <w:p w14:paraId="3C1CF2AC" w14:textId="77777777" w:rsidR="003C0036" w:rsidRPr="00216020" w:rsidRDefault="003C0036">
            <w:pPr>
              <w:spacing w:before="150" w:after="150"/>
              <w:jc w:val="center"/>
              <w:textAlignment w:val="baseline"/>
              <w:rPr>
                <w:sz w:val="24"/>
                <w:szCs w:val="24"/>
              </w:rPr>
            </w:pPr>
            <w:r w:rsidRPr="00216020">
              <w:rPr>
                <w:sz w:val="24"/>
                <w:szCs w:val="24"/>
              </w:rPr>
              <w:t>X</w:t>
            </w:r>
          </w:p>
        </w:tc>
        <w:tc>
          <w:tcPr>
            <w:tcW w:w="866" w:type="pct"/>
            <w:hideMark/>
          </w:tcPr>
          <w:p w14:paraId="3D967A5D" w14:textId="77777777" w:rsidR="003C0036" w:rsidRPr="00216020" w:rsidRDefault="003C0036">
            <w:pPr>
              <w:spacing w:before="150" w:after="150"/>
              <w:jc w:val="center"/>
              <w:textAlignment w:val="baseline"/>
              <w:rPr>
                <w:sz w:val="24"/>
                <w:szCs w:val="24"/>
              </w:rPr>
            </w:pPr>
          </w:p>
          <w:p w14:paraId="50E11F5F" w14:textId="77777777" w:rsidR="003C0036" w:rsidRPr="00216020" w:rsidRDefault="003C0036">
            <w:pPr>
              <w:spacing w:before="150" w:after="150"/>
              <w:jc w:val="center"/>
              <w:textAlignment w:val="baseline"/>
              <w:rPr>
                <w:sz w:val="24"/>
                <w:szCs w:val="24"/>
              </w:rPr>
            </w:pPr>
            <w:r w:rsidRPr="00216020">
              <w:rPr>
                <w:sz w:val="24"/>
                <w:szCs w:val="24"/>
              </w:rPr>
              <w:t>X</w:t>
            </w:r>
          </w:p>
          <w:p w14:paraId="677D5454" w14:textId="77777777" w:rsidR="003C0036" w:rsidRPr="00216020" w:rsidRDefault="003C0036">
            <w:pPr>
              <w:spacing w:before="150" w:after="150"/>
              <w:jc w:val="center"/>
              <w:textAlignment w:val="baseline"/>
              <w:rPr>
                <w:sz w:val="24"/>
                <w:szCs w:val="24"/>
              </w:rPr>
            </w:pPr>
          </w:p>
        </w:tc>
      </w:tr>
      <w:tr w:rsidR="003C0036" w:rsidRPr="00216020" w14:paraId="6A5900F7" w14:textId="77777777">
        <w:trPr>
          <w:jc w:val="center"/>
        </w:trPr>
        <w:tc>
          <w:tcPr>
            <w:tcW w:w="1465" w:type="pct"/>
            <w:hideMark/>
          </w:tcPr>
          <w:p w14:paraId="31EF6FDD" w14:textId="77777777" w:rsidR="003C0036" w:rsidRPr="00216020" w:rsidRDefault="003C0036">
            <w:pPr>
              <w:spacing w:before="150" w:after="150"/>
              <w:textAlignment w:val="baseline"/>
              <w:rPr>
                <w:sz w:val="24"/>
                <w:szCs w:val="24"/>
              </w:rPr>
            </w:pPr>
            <w:r w:rsidRPr="00216020">
              <w:rPr>
                <w:sz w:val="24"/>
                <w:szCs w:val="24"/>
              </w:rPr>
              <w:t>6. Підготовка звітності за результатами регулювання</w:t>
            </w:r>
          </w:p>
        </w:tc>
        <w:tc>
          <w:tcPr>
            <w:tcW w:w="606" w:type="pct"/>
          </w:tcPr>
          <w:p w14:paraId="49A34CC6" w14:textId="77777777" w:rsidR="003C0036" w:rsidRPr="00216020" w:rsidRDefault="003C0036">
            <w:pPr>
              <w:jc w:val="center"/>
              <w:textAlignment w:val="baseline"/>
              <w:rPr>
                <w:sz w:val="24"/>
                <w:szCs w:val="24"/>
              </w:rPr>
            </w:pPr>
          </w:p>
          <w:p w14:paraId="18C51974" w14:textId="77777777" w:rsidR="003C0036" w:rsidRPr="00216020" w:rsidRDefault="003C0036">
            <w:pPr>
              <w:jc w:val="center"/>
              <w:textAlignment w:val="baseline"/>
              <w:rPr>
                <w:sz w:val="24"/>
                <w:szCs w:val="24"/>
              </w:rPr>
            </w:pPr>
            <w:r w:rsidRPr="00216020">
              <w:rPr>
                <w:sz w:val="24"/>
                <w:szCs w:val="24"/>
              </w:rPr>
              <w:t>X</w:t>
            </w:r>
          </w:p>
        </w:tc>
        <w:tc>
          <w:tcPr>
            <w:tcW w:w="737" w:type="pct"/>
          </w:tcPr>
          <w:p w14:paraId="5C6E4298" w14:textId="77777777" w:rsidR="003C0036" w:rsidRPr="00216020" w:rsidRDefault="003C0036">
            <w:pPr>
              <w:jc w:val="center"/>
              <w:textAlignment w:val="baseline"/>
              <w:rPr>
                <w:sz w:val="24"/>
                <w:szCs w:val="24"/>
              </w:rPr>
            </w:pPr>
          </w:p>
          <w:p w14:paraId="0CFD97B0" w14:textId="77777777" w:rsidR="003C0036" w:rsidRPr="00216020" w:rsidRDefault="003C0036">
            <w:pPr>
              <w:jc w:val="center"/>
              <w:textAlignment w:val="baseline"/>
              <w:rPr>
                <w:sz w:val="24"/>
                <w:szCs w:val="24"/>
              </w:rPr>
            </w:pPr>
            <w:r w:rsidRPr="00216020">
              <w:rPr>
                <w:sz w:val="24"/>
                <w:szCs w:val="24"/>
              </w:rPr>
              <w:t>X</w:t>
            </w:r>
          </w:p>
        </w:tc>
        <w:tc>
          <w:tcPr>
            <w:tcW w:w="638" w:type="pct"/>
          </w:tcPr>
          <w:p w14:paraId="77B105F0" w14:textId="77777777" w:rsidR="003C0036" w:rsidRPr="00216020" w:rsidRDefault="003C0036">
            <w:pPr>
              <w:jc w:val="center"/>
              <w:textAlignment w:val="baseline"/>
              <w:rPr>
                <w:sz w:val="24"/>
                <w:szCs w:val="24"/>
              </w:rPr>
            </w:pPr>
          </w:p>
          <w:p w14:paraId="5D3DC192" w14:textId="77777777" w:rsidR="003C0036" w:rsidRPr="00216020" w:rsidRDefault="003C0036">
            <w:pPr>
              <w:jc w:val="center"/>
              <w:textAlignment w:val="baseline"/>
              <w:rPr>
                <w:sz w:val="24"/>
                <w:szCs w:val="24"/>
              </w:rPr>
            </w:pPr>
            <w:r w:rsidRPr="00216020">
              <w:rPr>
                <w:sz w:val="24"/>
                <w:szCs w:val="24"/>
              </w:rPr>
              <w:t>X</w:t>
            </w:r>
          </w:p>
        </w:tc>
        <w:tc>
          <w:tcPr>
            <w:tcW w:w="688" w:type="pct"/>
          </w:tcPr>
          <w:p w14:paraId="2537E1C5" w14:textId="77777777" w:rsidR="003C0036" w:rsidRPr="00216020" w:rsidRDefault="003C0036">
            <w:pPr>
              <w:jc w:val="center"/>
              <w:textAlignment w:val="baseline"/>
              <w:rPr>
                <w:sz w:val="24"/>
                <w:szCs w:val="24"/>
              </w:rPr>
            </w:pPr>
          </w:p>
          <w:p w14:paraId="6BDD1356" w14:textId="77777777" w:rsidR="003C0036" w:rsidRPr="00216020" w:rsidRDefault="003C0036">
            <w:pPr>
              <w:jc w:val="center"/>
              <w:textAlignment w:val="baseline"/>
              <w:rPr>
                <w:sz w:val="24"/>
                <w:szCs w:val="24"/>
              </w:rPr>
            </w:pPr>
            <w:r w:rsidRPr="00216020">
              <w:rPr>
                <w:sz w:val="24"/>
                <w:szCs w:val="24"/>
              </w:rPr>
              <w:t>X</w:t>
            </w:r>
          </w:p>
        </w:tc>
        <w:tc>
          <w:tcPr>
            <w:tcW w:w="866" w:type="pct"/>
          </w:tcPr>
          <w:p w14:paraId="1B3BC31B" w14:textId="77777777" w:rsidR="003C0036" w:rsidRPr="00216020" w:rsidRDefault="003C0036">
            <w:pPr>
              <w:jc w:val="center"/>
              <w:textAlignment w:val="baseline"/>
              <w:rPr>
                <w:sz w:val="24"/>
                <w:szCs w:val="24"/>
              </w:rPr>
            </w:pPr>
          </w:p>
          <w:p w14:paraId="5EB895D5" w14:textId="77777777" w:rsidR="003C0036" w:rsidRPr="00216020" w:rsidRDefault="003C0036">
            <w:pPr>
              <w:jc w:val="center"/>
              <w:textAlignment w:val="baseline"/>
              <w:rPr>
                <w:sz w:val="24"/>
                <w:szCs w:val="24"/>
              </w:rPr>
            </w:pPr>
            <w:r w:rsidRPr="00216020">
              <w:rPr>
                <w:sz w:val="24"/>
                <w:szCs w:val="24"/>
              </w:rPr>
              <w:t>X</w:t>
            </w:r>
          </w:p>
        </w:tc>
      </w:tr>
      <w:tr w:rsidR="003C0036" w:rsidRPr="00216020" w14:paraId="52391332" w14:textId="77777777">
        <w:trPr>
          <w:jc w:val="center"/>
        </w:trPr>
        <w:tc>
          <w:tcPr>
            <w:tcW w:w="1465" w:type="pct"/>
            <w:hideMark/>
          </w:tcPr>
          <w:p w14:paraId="7386F5D8" w14:textId="77777777" w:rsidR="003C0036" w:rsidRPr="00216020" w:rsidRDefault="003C0036">
            <w:pPr>
              <w:spacing w:before="150" w:after="150"/>
              <w:textAlignment w:val="baseline"/>
              <w:rPr>
                <w:sz w:val="24"/>
                <w:szCs w:val="24"/>
              </w:rPr>
            </w:pPr>
            <w:r w:rsidRPr="00216020">
              <w:rPr>
                <w:sz w:val="24"/>
                <w:szCs w:val="24"/>
              </w:rPr>
              <w:t>7. Інші адміністративні процедури (уточнити): </w:t>
            </w:r>
            <w:r w:rsidRPr="00216020">
              <w:rPr>
                <w:sz w:val="24"/>
                <w:szCs w:val="24"/>
              </w:rPr>
              <w:br/>
              <w:t>__________________ </w:t>
            </w:r>
            <w:r w:rsidRPr="00216020">
              <w:rPr>
                <w:sz w:val="24"/>
                <w:szCs w:val="24"/>
              </w:rPr>
              <w:br/>
              <w:t>__________________</w:t>
            </w:r>
          </w:p>
        </w:tc>
        <w:tc>
          <w:tcPr>
            <w:tcW w:w="606" w:type="pct"/>
          </w:tcPr>
          <w:p w14:paraId="1B9251D0" w14:textId="77777777" w:rsidR="003C0036" w:rsidRPr="00216020" w:rsidRDefault="003C0036">
            <w:pPr>
              <w:spacing w:before="150" w:after="150"/>
              <w:jc w:val="center"/>
              <w:textAlignment w:val="baseline"/>
              <w:rPr>
                <w:sz w:val="24"/>
                <w:szCs w:val="24"/>
              </w:rPr>
            </w:pPr>
          </w:p>
          <w:p w14:paraId="5759533B" w14:textId="77777777" w:rsidR="003C0036" w:rsidRPr="00216020" w:rsidRDefault="003C0036">
            <w:pPr>
              <w:spacing w:before="150" w:after="150"/>
              <w:jc w:val="center"/>
              <w:textAlignment w:val="baseline"/>
              <w:rPr>
                <w:sz w:val="24"/>
                <w:szCs w:val="24"/>
              </w:rPr>
            </w:pPr>
            <w:r w:rsidRPr="00216020">
              <w:rPr>
                <w:sz w:val="24"/>
                <w:szCs w:val="24"/>
              </w:rPr>
              <w:t>Х</w:t>
            </w:r>
          </w:p>
        </w:tc>
        <w:tc>
          <w:tcPr>
            <w:tcW w:w="737" w:type="pct"/>
          </w:tcPr>
          <w:p w14:paraId="18DAE0E4" w14:textId="77777777" w:rsidR="003C0036" w:rsidRPr="00216020" w:rsidRDefault="003C0036">
            <w:pPr>
              <w:spacing w:before="150" w:after="150"/>
              <w:jc w:val="center"/>
              <w:textAlignment w:val="baseline"/>
              <w:rPr>
                <w:sz w:val="24"/>
                <w:szCs w:val="24"/>
              </w:rPr>
            </w:pPr>
          </w:p>
          <w:p w14:paraId="1FF2583B" w14:textId="77777777" w:rsidR="003C0036" w:rsidRPr="00216020" w:rsidRDefault="003C0036">
            <w:pPr>
              <w:spacing w:before="150" w:after="150"/>
              <w:jc w:val="center"/>
              <w:textAlignment w:val="baseline"/>
              <w:rPr>
                <w:sz w:val="24"/>
                <w:szCs w:val="24"/>
              </w:rPr>
            </w:pPr>
            <w:r w:rsidRPr="00216020">
              <w:rPr>
                <w:sz w:val="24"/>
                <w:szCs w:val="24"/>
              </w:rPr>
              <w:t>Х</w:t>
            </w:r>
          </w:p>
        </w:tc>
        <w:tc>
          <w:tcPr>
            <w:tcW w:w="638" w:type="pct"/>
          </w:tcPr>
          <w:p w14:paraId="2F2F9B43" w14:textId="77777777" w:rsidR="003C0036" w:rsidRPr="00216020" w:rsidRDefault="003C0036">
            <w:pPr>
              <w:spacing w:before="150" w:after="150"/>
              <w:jc w:val="center"/>
              <w:textAlignment w:val="baseline"/>
              <w:rPr>
                <w:sz w:val="24"/>
                <w:szCs w:val="24"/>
              </w:rPr>
            </w:pPr>
          </w:p>
          <w:p w14:paraId="50642C49" w14:textId="77777777" w:rsidR="003C0036" w:rsidRPr="00216020" w:rsidRDefault="003C0036">
            <w:pPr>
              <w:spacing w:before="150" w:after="150"/>
              <w:jc w:val="center"/>
              <w:textAlignment w:val="baseline"/>
              <w:rPr>
                <w:sz w:val="24"/>
                <w:szCs w:val="24"/>
              </w:rPr>
            </w:pPr>
            <w:r w:rsidRPr="00216020">
              <w:rPr>
                <w:sz w:val="24"/>
                <w:szCs w:val="24"/>
              </w:rPr>
              <w:t>Х</w:t>
            </w:r>
          </w:p>
        </w:tc>
        <w:tc>
          <w:tcPr>
            <w:tcW w:w="688" w:type="pct"/>
          </w:tcPr>
          <w:p w14:paraId="2E03C948" w14:textId="77777777" w:rsidR="003C0036" w:rsidRPr="00216020" w:rsidRDefault="003C0036">
            <w:pPr>
              <w:spacing w:before="150" w:after="150"/>
              <w:jc w:val="center"/>
              <w:textAlignment w:val="baseline"/>
              <w:rPr>
                <w:sz w:val="24"/>
                <w:szCs w:val="24"/>
              </w:rPr>
            </w:pPr>
          </w:p>
          <w:p w14:paraId="624DA40C" w14:textId="77777777" w:rsidR="003C0036" w:rsidRPr="00216020" w:rsidRDefault="003C0036">
            <w:pPr>
              <w:spacing w:before="150" w:after="150"/>
              <w:jc w:val="center"/>
              <w:textAlignment w:val="baseline"/>
              <w:rPr>
                <w:sz w:val="24"/>
                <w:szCs w:val="24"/>
              </w:rPr>
            </w:pPr>
            <w:r w:rsidRPr="00216020">
              <w:rPr>
                <w:sz w:val="24"/>
                <w:szCs w:val="24"/>
              </w:rPr>
              <w:t>Х</w:t>
            </w:r>
          </w:p>
        </w:tc>
        <w:tc>
          <w:tcPr>
            <w:tcW w:w="866" w:type="pct"/>
          </w:tcPr>
          <w:p w14:paraId="579B58D8" w14:textId="77777777" w:rsidR="003C0036" w:rsidRPr="00216020" w:rsidRDefault="003C0036">
            <w:pPr>
              <w:spacing w:before="150" w:after="150"/>
              <w:jc w:val="center"/>
              <w:textAlignment w:val="baseline"/>
              <w:rPr>
                <w:sz w:val="24"/>
                <w:szCs w:val="24"/>
              </w:rPr>
            </w:pPr>
          </w:p>
          <w:p w14:paraId="7DAC334D" w14:textId="77777777" w:rsidR="003C0036" w:rsidRPr="00216020" w:rsidRDefault="003C0036">
            <w:pPr>
              <w:spacing w:before="150" w:after="150"/>
              <w:jc w:val="center"/>
              <w:textAlignment w:val="baseline"/>
              <w:rPr>
                <w:sz w:val="24"/>
                <w:szCs w:val="24"/>
              </w:rPr>
            </w:pPr>
            <w:r w:rsidRPr="00216020">
              <w:rPr>
                <w:sz w:val="24"/>
                <w:szCs w:val="24"/>
              </w:rPr>
              <w:t>Х</w:t>
            </w:r>
          </w:p>
        </w:tc>
      </w:tr>
      <w:tr w:rsidR="00A66DF7" w:rsidRPr="00216020" w14:paraId="70A5CC3C" w14:textId="77777777">
        <w:trPr>
          <w:jc w:val="center"/>
        </w:trPr>
        <w:tc>
          <w:tcPr>
            <w:tcW w:w="1465" w:type="pct"/>
            <w:hideMark/>
          </w:tcPr>
          <w:p w14:paraId="72A259AD" w14:textId="77777777" w:rsidR="00A66DF7" w:rsidRPr="00216020" w:rsidRDefault="00A66DF7" w:rsidP="00A66DF7">
            <w:pPr>
              <w:spacing w:before="150" w:after="150"/>
              <w:textAlignment w:val="baseline"/>
              <w:rPr>
                <w:sz w:val="24"/>
                <w:szCs w:val="24"/>
              </w:rPr>
            </w:pPr>
            <w:r w:rsidRPr="00216020">
              <w:rPr>
                <w:sz w:val="24"/>
                <w:szCs w:val="24"/>
              </w:rPr>
              <w:t>Разом за рік</w:t>
            </w:r>
          </w:p>
        </w:tc>
        <w:tc>
          <w:tcPr>
            <w:tcW w:w="606" w:type="pct"/>
            <w:hideMark/>
          </w:tcPr>
          <w:p w14:paraId="59572CFE"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737" w:type="pct"/>
            <w:hideMark/>
          </w:tcPr>
          <w:p w14:paraId="006602E4"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638" w:type="pct"/>
            <w:hideMark/>
          </w:tcPr>
          <w:p w14:paraId="6489868B"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688" w:type="pct"/>
            <w:hideMark/>
          </w:tcPr>
          <w:p w14:paraId="0AFB78AA"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866" w:type="pct"/>
            <w:hideMark/>
          </w:tcPr>
          <w:p w14:paraId="6C50BE6A" w14:textId="77777777" w:rsidR="00A66DF7" w:rsidRPr="000673C4" w:rsidRDefault="00A66DF7" w:rsidP="00A66DF7">
            <w:pPr>
              <w:spacing w:before="150" w:after="150"/>
              <w:jc w:val="center"/>
              <w:textAlignment w:val="baseline"/>
              <w:rPr>
                <w:b/>
                <w:bCs/>
                <w:sz w:val="24"/>
                <w:szCs w:val="24"/>
              </w:rPr>
            </w:pPr>
            <w:r w:rsidRPr="00216020">
              <w:rPr>
                <w:sz w:val="24"/>
                <w:szCs w:val="24"/>
              </w:rPr>
              <w:t xml:space="preserve"> </w:t>
            </w:r>
            <w:r>
              <w:rPr>
                <w:sz w:val="24"/>
                <w:szCs w:val="24"/>
              </w:rPr>
              <w:t>Х</w:t>
            </w:r>
          </w:p>
        </w:tc>
      </w:tr>
      <w:tr w:rsidR="00A66DF7" w:rsidRPr="00216020" w14:paraId="2392C2B2" w14:textId="77777777">
        <w:trPr>
          <w:jc w:val="center"/>
        </w:trPr>
        <w:tc>
          <w:tcPr>
            <w:tcW w:w="1465" w:type="pct"/>
            <w:hideMark/>
          </w:tcPr>
          <w:p w14:paraId="23991103" w14:textId="77777777" w:rsidR="00A66DF7" w:rsidRPr="00216020" w:rsidRDefault="00A66DF7" w:rsidP="00A66DF7">
            <w:pPr>
              <w:spacing w:before="150" w:after="150"/>
              <w:textAlignment w:val="baseline"/>
              <w:rPr>
                <w:sz w:val="24"/>
                <w:szCs w:val="24"/>
              </w:rPr>
            </w:pPr>
            <w:r w:rsidRPr="00216020">
              <w:rPr>
                <w:sz w:val="24"/>
                <w:szCs w:val="24"/>
              </w:rPr>
              <w:t>Сумарно за п’ять років</w:t>
            </w:r>
          </w:p>
        </w:tc>
        <w:tc>
          <w:tcPr>
            <w:tcW w:w="606" w:type="pct"/>
            <w:hideMark/>
          </w:tcPr>
          <w:p w14:paraId="422E5344"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737" w:type="pct"/>
            <w:hideMark/>
          </w:tcPr>
          <w:p w14:paraId="063D33DE"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638" w:type="pct"/>
            <w:hideMark/>
          </w:tcPr>
          <w:p w14:paraId="74FB8F28"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688" w:type="pct"/>
            <w:hideMark/>
          </w:tcPr>
          <w:p w14:paraId="71AFE49E" w14:textId="77777777" w:rsidR="00A66DF7" w:rsidRPr="00216020" w:rsidRDefault="00A66DF7" w:rsidP="00A66DF7">
            <w:pPr>
              <w:spacing w:before="150" w:after="150"/>
              <w:jc w:val="center"/>
              <w:textAlignment w:val="baseline"/>
              <w:rPr>
                <w:sz w:val="24"/>
                <w:szCs w:val="24"/>
              </w:rPr>
            </w:pPr>
            <w:r w:rsidRPr="00216020">
              <w:rPr>
                <w:sz w:val="24"/>
                <w:szCs w:val="24"/>
              </w:rPr>
              <w:t>Х</w:t>
            </w:r>
          </w:p>
        </w:tc>
        <w:tc>
          <w:tcPr>
            <w:tcW w:w="866" w:type="pct"/>
            <w:hideMark/>
          </w:tcPr>
          <w:p w14:paraId="03E2819B" w14:textId="77777777" w:rsidR="00A66DF7" w:rsidRPr="000673C4" w:rsidRDefault="00A66DF7" w:rsidP="00A66DF7">
            <w:pPr>
              <w:spacing w:before="150" w:after="150"/>
              <w:jc w:val="center"/>
              <w:textAlignment w:val="baseline"/>
              <w:rPr>
                <w:b/>
                <w:bCs/>
                <w:sz w:val="24"/>
                <w:szCs w:val="24"/>
              </w:rPr>
            </w:pPr>
            <w:r w:rsidRPr="00216020">
              <w:rPr>
                <w:sz w:val="24"/>
                <w:szCs w:val="24"/>
              </w:rPr>
              <w:t xml:space="preserve"> </w:t>
            </w:r>
            <w:r>
              <w:rPr>
                <w:sz w:val="24"/>
                <w:szCs w:val="24"/>
              </w:rPr>
              <w:t>Х</w:t>
            </w:r>
          </w:p>
        </w:tc>
      </w:tr>
    </w:tbl>
    <w:p w14:paraId="5043E0A8" w14:textId="77777777" w:rsidR="003C0036" w:rsidRPr="00216020" w:rsidRDefault="003C0036" w:rsidP="003C0036">
      <w:pPr>
        <w:shd w:val="clear" w:color="auto" w:fill="FFFFFF"/>
        <w:jc w:val="both"/>
        <w:textAlignment w:val="baseline"/>
        <w:rPr>
          <w:color w:val="000000"/>
          <w:sz w:val="20"/>
        </w:rPr>
      </w:pPr>
      <w:r w:rsidRPr="00216020">
        <w:rPr>
          <w:color w:val="000000"/>
          <w:sz w:val="20"/>
        </w:rPr>
        <w:t>__________</w:t>
      </w:r>
      <w:r w:rsidRPr="00216020">
        <w:rPr>
          <w:color w:val="000000"/>
          <w:sz w:val="24"/>
          <w:szCs w:val="24"/>
        </w:rPr>
        <w:t> </w:t>
      </w:r>
      <w:r w:rsidRPr="00216020">
        <w:rPr>
          <w:color w:val="000000"/>
          <w:sz w:val="24"/>
          <w:szCs w:val="24"/>
        </w:rPr>
        <w:br/>
      </w:r>
      <w:r w:rsidRPr="00216020">
        <w:rPr>
          <w:color w:val="000000"/>
          <w:sz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570E7D7F" w14:textId="77777777" w:rsidR="003C0036" w:rsidRPr="00216020" w:rsidRDefault="003C0036" w:rsidP="003C0036">
      <w:pPr>
        <w:shd w:val="clear" w:color="auto" w:fill="FFFFFF"/>
        <w:ind w:firstLine="709"/>
        <w:jc w:val="both"/>
        <w:textAlignment w:val="baseline"/>
        <w:rPr>
          <w:color w:val="000000"/>
        </w:rPr>
      </w:pPr>
      <w:bookmarkStart w:id="23" w:name="n214"/>
      <w:bookmarkEnd w:id="23"/>
    </w:p>
    <w:p w14:paraId="61F163A0" w14:textId="77777777" w:rsidR="003C0036" w:rsidRPr="00216020" w:rsidRDefault="003C0036" w:rsidP="003C0036">
      <w:pPr>
        <w:shd w:val="clear" w:color="auto" w:fill="FFFFFF"/>
        <w:ind w:firstLine="709"/>
        <w:jc w:val="both"/>
        <w:textAlignment w:val="baseline"/>
        <w:rPr>
          <w:color w:val="000000"/>
        </w:rPr>
      </w:pPr>
      <w:r w:rsidRPr="00216020">
        <w:rPr>
          <w:color w:val="000000"/>
        </w:rPr>
        <w:t>Державне регулювання не передбачає утворення нового державного органу (або нового структурного підрозділу діючого органу).</w:t>
      </w:r>
    </w:p>
    <w:p w14:paraId="0487DFF3" w14:textId="77777777" w:rsidR="003C0036" w:rsidRPr="00216020" w:rsidRDefault="003C0036" w:rsidP="003C0036">
      <w:pPr>
        <w:shd w:val="clear" w:color="auto" w:fill="FFFFFF"/>
        <w:ind w:right="-1" w:firstLine="709"/>
        <w:jc w:val="both"/>
        <w:textAlignment w:val="baseline"/>
      </w:pPr>
      <w:r w:rsidRPr="00216020">
        <w:t>Реалізація положень регуляторного акта не потребує додаткових витрат з державного бюджету.</w:t>
      </w:r>
    </w:p>
    <w:p w14:paraId="6BA71330" w14:textId="77777777" w:rsidR="003C0036" w:rsidRPr="00216020" w:rsidRDefault="003C0036" w:rsidP="003C0036">
      <w:pPr>
        <w:shd w:val="clear" w:color="auto" w:fill="FFFFFF"/>
        <w:ind w:firstLine="450"/>
        <w:jc w:val="both"/>
        <w:textAlignment w:val="baseline"/>
        <w:rPr>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500"/>
        <w:gridCol w:w="2068"/>
        <w:gridCol w:w="2449"/>
        <w:gridCol w:w="2747"/>
      </w:tblGrid>
      <w:tr w:rsidR="003C0036" w:rsidRPr="00216020" w14:paraId="5A5005D1" w14:textId="77777777">
        <w:tc>
          <w:tcPr>
            <w:tcW w:w="2508" w:type="dxa"/>
            <w:hideMark/>
          </w:tcPr>
          <w:p w14:paraId="03981532" w14:textId="77777777" w:rsidR="003C0036" w:rsidRPr="00216020" w:rsidRDefault="003C0036">
            <w:pPr>
              <w:spacing w:before="150" w:after="150"/>
              <w:jc w:val="center"/>
              <w:textAlignment w:val="baseline"/>
              <w:rPr>
                <w:sz w:val="24"/>
                <w:szCs w:val="24"/>
              </w:rPr>
            </w:pPr>
            <w:bookmarkStart w:id="24" w:name="n215"/>
            <w:bookmarkEnd w:id="24"/>
            <w:r w:rsidRPr="00216020">
              <w:rPr>
                <w:sz w:val="24"/>
                <w:szCs w:val="24"/>
              </w:rPr>
              <w:t>Порядковий номер</w:t>
            </w:r>
          </w:p>
        </w:tc>
        <w:tc>
          <w:tcPr>
            <w:tcW w:w="2073" w:type="dxa"/>
            <w:hideMark/>
          </w:tcPr>
          <w:p w14:paraId="7C71E345" w14:textId="77777777" w:rsidR="003C0036" w:rsidRPr="00216020" w:rsidRDefault="003C0036">
            <w:pPr>
              <w:spacing w:before="150" w:after="150"/>
              <w:jc w:val="center"/>
              <w:textAlignment w:val="baseline"/>
              <w:rPr>
                <w:sz w:val="24"/>
                <w:szCs w:val="24"/>
              </w:rPr>
            </w:pPr>
            <w:r w:rsidRPr="00216020">
              <w:rPr>
                <w:sz w:val="24"/>
                <w:szCs w:val="24"/>
              </w:rPr>
              <w:t>Назва державного органу</w:t>
            </w:r>
          </w:p>
        </w:tc>
        <w:tc>
          <w:tcPr>
            <w:tcW w:w="2457" w:type="dxa"/>
            <w:hideMark/>
          </w:tcPr>
          <w:p w14:paraId="3828D28A" w14:textId="77777777" w:rsidR="003C0036" w:rsidRPr="00216020" w:rsidRDefault="003C0036">
            <w:pPr>
              <w:spacing w:before="150" w:after="150"/>
              <w:jc w:val="center"/>
              <w:textAlignment w:val="baseline"/>
              <w:rPr>
                <w:sz w:val="24"/>
                <w:szCs w:val="24"/>
              </w:rPr>
            </w:pPr>
            <w:r w:rsidRPr="00216020">
              <w:rPr>
                <w:sz w:val="24"/>
                <w:szCs w:val="24"/>
              </w:rPr>
              <w:t>Витрати на адміністрування регулювання за рік, гривень</w:t>
            </w:r>
          </w:p>
        </w:tc>
        <w:tc>
          <w:tcPr>
            <w:tcW w:w="2758" w:type="dxa"/>
            <w:hideMark/>
          </w:tcPr>
          <w:p w14:paraId="1121D75F" w14:textId="77777777" w:rsidR="003C0036" w:rsidRPr="00216020" w:rsidRDefault="003C0036">
            <w:pPr>
              <w:spacing w:before="150" w:after="150"/>
              <w:jc w:val="center"/>
              <w:textAlignment w:val="baseline"/>
              <w:rPr>
                <w:sz w:val="24"/>
                <w:szCs w:val="24"/>
              </w:rPr>
            </w:pPr>
            <w:r w:rsidRPr="00216020">
              <w:rPr>
                <w:sz w:val="24"/>
                <w:szCs w:val="24"/>
              </w:rPr>
              <w:t>Сумарні витрати на адміністрування регулювання за п’ять  років, гривень</w:t>
            </w:r>
          </w:p>
        </w:tc>
      </w:tr>
      <w:tr w:rsidR="003C0036" w:rsidRPr="00216020" w14:paraId="72EDE4AE" w14:textId="77777777">
        <w:tc>
          <w:tcPr>
            <w:tcW w:w="2508" w:type="dxa"/>
            <w:hideMark/>
          </w:tcPr>
          <w:p w14:paraId="4AFC0681" w14:textId="77777777" w:rsidR="003C0036" w:rsidRPr="00216020" w:rsidRDefault="003C0036">
            <w:pPr>
              <w:spacing w:before="150" w:after="150"/>
              <w:textAlignment w:val="baseline"/>
              <w:rPr>
                <w:sz w:val="24"/>
                <w:szCs w:val="24"/>
              </w:rPr>
            </w:pPr>
          </w:p>
        </w:tc>
        <w:tc>
          <w:tcPr>
            <w:tcW w:w="2073" w:type="dxa"/>
            <w:hideMark/>
          </w:tcPr>
          <w:p w14:paraId="41926C10" w14:textId="77777777" w:rsidR="003C0036" w:rsidRPr="00216020" w:rsidRDefault="003C0036">
            <w:pPr>
              <w:spacing w:before="150" w:after="150"/>
              <w:textAlignment w:val="baseline"/>
              <w:rPr>
                <w:sz w:val="24"/>
                <w:szCs w:val="24"/>
              </w:rPr>
            </w:pPr>
          </w:p>
        </w:tc>
        <w:tc>
          <w:tcPr>
            <w:tcW w:w="2457" w:type="dxa"/>
            <w:hideMark/>
          </w:tcPr>
          <w:p w14:paraId="29487C8D" w14:textId="77777777" w:rsidR="003C0036" w:rsidRPr="00216020" w:rsidRDefault="003C0036">
            <w:pPr>
              <w:spacing w:before="150" w:after="150"/>
              <w:textAlignment w:val="baseline"/>
              <w:rPr>
                <w:sz w:val="24"/>
                <w:szCs w:val="24"/>
              </w:rPr>
            </w:pPr>
          </w:p>
        </w:tc>
        <w:tc>
          <w:tcPr>
            <w:tcW w:w="2758" w:type="dxa"/>
            <w:hideMark/>
          </w:tcPr>
          <w:p w14:paraId="5CDF05C9" w14:textId="77777777" w:rsidR="003C0036" w:rsidRPr="00216020" w:rsidRDefault="003C0036">
            <w:pPr>
              <w:spacing w:before="150" w:after="150"/>
              <w:textAlignment w:val="baseline"/>
              <w:rPr>
                <w:sz w:val="24"/>
                <w:szCs w:val="24"/>
              </w:rPr>
            </w:pPr>
          </w:p>
        </w:tc>
      </w:tr>
      <w:tr w:rsidR="003C0036" w:rsidRPr="00216020" w14:paraId="3246F62F" w14:textId="77777777">
        <w:tc>
          <w:tcPr>
            <w:tcW w:w="2508" w:type="dxa"/>
            <w:hideMark/>
          </w:tcPr>
          <w:p w14:paraId="2B6AE04C" w14:textId="77777777" w:rsidR="003C0036" w:rsidRPr="00216020" w:rsidRDefault="003C0036">
            <w:pPr>
              <w:spacing w:before="150" w:after="150"/>
              <w:textAlignment w:val="baseline"/>
              <w:rPr>
                <w:sz w:val="24"/>
                <w:szCs w:val="24"/>
              </w:rPr>
            </w:pPr>
          </w:p>
        </w:tc>
        <w:tc>
          <w:tcPr>
            <w:tcW w:w="2073" w:type="dxa"/>
            <w:hideMark/>
          </w:tcPr>
          <w:p w14:paraId="3E2B8B77" w14:textId="77777777" w:rsidR="003C0036" w:rsidRPr="00216020" w:rsidRDefault="003C0036">
            <w:pPr>
              <w:spacing w:before="150" w:after="150"/>
              <w:textAlignment w:val="baseline"/>
              <w:rPr>
                <w:sz w:val="24"/>
                <w:szCs w:val="24"/>
              </w:rPr>
            </w:pPr>
          </w:p>
        </w:tc>
        <w:tc>
          <w:tcPr>
            <w:tcW w:w="2457" w:type="dxa"/>
            <w:hideMark/>
          </w:tcPr>
          <w:p w14:paraId="2792357D" w14:textId="77777777" w:rsidR="003C0036" w:rsidRPr="00216020" w:rsidRDefault="003C0036">
            <w:pPr>
              <w:spacing w:before="150" w:after="150"/>
              <w:textAlignment w:val="baseline"/>
              <w:rPr>
                <w:sz w:val="24"/>
                <w:szCs w:val="24"/>
              </w:rPr>
            </w:pPr>
          </w:p>
        </w:tc>
        <w:tc>
          <w:tcPr>
            <w:tcW w:w="2758" w:type="dxa"/>
            <w:hideMark/>
          </w:tcPr>
          <w:p w14:paraId="2F1ACD69" w14:textId="77777777" w:rsidR="003C0036" w:rsidRPr="00216020" w:rsidRDefault="003C0036">
            <w:pPr>
              <w:spacing w:before="150" w:after="150"/>
              <w:textAlignment w:val="baseline"/>
              <w:rPr>
                <w:sz w:val="24"/>
                <w:szCs w:val="24"/>
              </w:rPr>
            </w:pPr>
          </w:p>
        </w:tc>
      </w:tr>
      <w:tr w:rsidR="003C0036" w:rsidRPr="00216020" w14:paraId="27356245" w14:textId="77777777">
        <w:tc>
          <w:tcPr>
            <w:tcW w:w="2508" w:type="dxa"/>
            <w:hideMark/>
          </w:tcPr>
          <w:p w14:paraId="675F3606" w14:textId="77777777" w:rsidR="003C0036" w:rsidRPr="00216020" w:rsidRDefault="003C0036">
            <w:pPr>
              <w:spacing w:before="150" w:after="150"/>
              <w:textAlignment w:val="baseline"/>
              <w:rPr>
                <w:sz w:val="24"/>
                <w:szCs w:val="24"/>
              </w:rPr>
            </w:pPr>
          </w:p>
        </w:tc>
        <w:tc>
          <w:tcPr>
            <w:tcW w:w="2073" w:type="dxa"/>
            <w:hideMark/>
          </w:tcPr>
          <w:p w14:paraId="4AA872EC" w14:textId="77777777" w:rsidR="003C0036" w:rsidRPr="00216020" w:rsidRDefault="003C0036">
            <w:pPr>
              <w:spacing w:before="150" w:after="150"/>
              <w:textAlignment w:val="baseline"/>
              <w:rPr>
                <w:sz w:val="24"/>
                <w:szCs w:val="24"/>
              </w:rPr>
            </w:pPr>
          </w:p>
        </w:tc>
        <w:tc>
          <w:tcPr>
            <w:tcW w:w="2457" w:type="dxa"/>
            <w:hideMark/>
          </w:tcPr>
          <w:p w14:paraId="3B4DB368" w14:textId="77777777" w:rsidR="003C0036" w:rsidRPr="00216020" w:rsidRDefault="003C0036">
            <w:pPr>
              <w:spacing w:before="150" w:after="150"/>
              <w:textAlignment w:val="baseline"/>
              <w:rPr>
                <w:sz w:val="24"/>
                <w:szCs w:val="24"/>
              </w:rPr>
            </w:pPr>
          </w:p>
        </w:tc>
        <w:tc>
          <w:tcPr>
            <w:tcW w:w="2758" w:type="dxa"/>
            <w:hideMark/>
          </w:tcPr>
          <w:p w14:paraId="2EE8774C" w14:textId="77777777" w:rsidR="003C0036" w:rsidRPr="00216020" w:rsidRDefault="003C0036">
            <w:pPr>
              <w:spacing w:before="150" w:after="150"/>
              <w:textAlignment w:val="baseline"/>
              <w:rPr>
                <w:sz w:val="24"/>
                <w:szCs w:val="24"/>
              </w:rPr>
            </w:pPr>
          </w:p>
        </w:tc>
      </w:tr>
      <w:tr w:rsidR="003C0036" w:rsidRPr="00216020" w14:paraId="493D8F2A" w14:textId="77777777">
        <w:tc>
          <w:tcPr>
            <w:tcW w:w="2508" w:type="dxa"/>
            <w:hideMark/>
          </w:tcPr>
          <w:p w14:paraId="4607CBBB" w14:textId="77777777" w:rsidR="003C0036" w:rsidRPr="00216020" w:rsidRDefault="003C0036">
            <w:pPr>
              <w:spacing w:before="150" w:after="150"/>
              <w:textAlignment w:val="baseline"/>
              <w:rPr>
                <w:sz w:val="24"/>
                <w:szCs w:val="24"/>
              </w:rPr>
            </w:pPr>
            <w:r w:rsidRPr="00216020">
              <w:rPr>
                <w:sz w:val="24"/>
                <w:szCs w:val="24"/>
              </w:rPr>
              <w:lastRenderedPageBreak/>
              <w:t>Сумарно бюджетні витрати на адміністрування регулювання суб’єктів малого підприємництва</w:t>
            </w:r>
          </w:p>
        </w:tc>
        <w:tc>
          <w:tcPr>
            <w:tcW w:w="2073" w:type="dxa"/>
            <w:vAlign w:val="center"/>
            <w:hideMark/>
          </w:tcPr>
          <w:p w14:paraId="341F9688" w14:textId="77777777" w:rsidR="003C0036" w:rsidRPr="00216020" w:rsidRDefault="003C0036">
            <w:pPr>
              <w:spacing w:before="150" w:after="150"/>
              <w:jc w:val="center"/>
              <w:textAlignment w:val="baseline"/>
              <w:rPr>
                <w:sz w:val="24"/>
                <w:szCs w:val="24"/>
              </w:rPr>
            </w:pPr>
            <w:r w:rsidRPr="00216020">
              <w:rPr>
                <w:sz w:val="24"/>
                <w:szCs w:val="24"/>
              </w:rPr>
              <w:t xml:space="preserve">Державний комітет телебачення і радіомовлення України </w:t>
            </w:r>
          </w:p>
        </w:tc>
        <w:tc>
          <w:tcPr>
            <w:tcW w:w="2457" w:type="dxa"/>
            <w:vAlign w:val="center"/>
            <w:hideMark/>
          </w:tcPr>
          <w:p w14:paraId="3ADEB1D4" w14:textId="77777777" w:rsidR="003C0036" w:rsidRPr="00216020" w:rsidRDefault="00A66DF7">
            <w:pPr>
              <w:spacing w:before="150" w:after="150"/>
              <w:jc w:val="center"/>
              <w:textAlignment w:val="baseline"/>
              <w:rPr>
                <w:sz w:val="24"/>
                <w:szCs w:val="24"/>
              </w:rPr>
            </w:pPr>
            <w:r>
              <w:rPr>
                <w:b/>
                <w:bCs/>
                <w:sz w:val="24"/>
                <w:szCs w:val="24"/>
              </w:rPr>
              <w:t>0,00 грн.</w:t>
            </w:r>
          </w:p>
        </w:tc>
        <w:tc>
          <w:tcPr>
            <w:tcW w:w="2758" w:type="dxa"/>
            <w:vAlign w:val="center"/>
            <w:hideMark/>
          </w:tcPr>
          <w:p w14:paraId="0C58E45E" w14:textId="77777777" w:rsidR="003C0036" w:rsidRPr="00216020" w:rsidRDefault="00A66DF7">
            <w:pPr>
              <w:spacing w:before="150" w:after="150"/>
              <w:jc w:val="center"/>
              <w:textAlignment w:val="baseline"/>
              <w:rPr>
                <w:sz w:val="24"/>
                <w:szCs w:val="24"/>
              </w:rPr>
            </w:pPr>
            <w:r>
              <w:rPr>
                <w:b/>
                <w:bCs/>
                <w:sz w:val="24"/>
                <w:szCs w:val="24"/>
              </w:rPr>
              <w:t>0,00 грн.</w:t>
            </w:r>
          </w:p>
        </w:tc>
      </w:tr>
    </w:tbl>
    <w:p w14:paraId="59AA0DC1" w14:textId="77777777" w:rsidR="003C0036" w:rsidRPr="00216020" w:rsidRDefault="003C0036" w:rsidP="003C0036">
      <w:pPr>
        <w:shd w:val="clear" w:color="auto" w:fill="FFFFFF"/>
        <w:ind w:firstLine="450"/>
        <w:jc w:val="both"/>
        <w:textAlignment w:val="baseline"/>
        <w:rPr>
          <w:color w:val="000000"/>
        </w:rPr>
      </w:pPr>
      <w:bookmarkStart w:id="25" w:name="n216"/>
      <w:bookmarkEnd w:id="25"/>
      <w:r w:rsidRPr="00216020">
        <w:rPr>
          <w:color w:val="000000"/>
        </w:rPr>
        <w:t>4. Розрахунок сумарних витрат суб’єктів малого підприємництва, що виникають на виконання вимог регулювання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04"/>
        <w:gridCol w:w="3498"/>
        <w:gridCol w:w="2448"/>
        <w:gridCol w:w="2314"/>
      </w:tblGrid>
      <w:tr w:rsidR="003C0036" w:rsidRPr="00216020" w14:paraId="6AAAF8F3" w14:textId="77777777" w:rsidTr="00DF07CE">
        <w:tc>
          <w:tcPr>
            <w:tcW w:w="1506" w:type="dxa"/>
            <w:hideMark/>
          </w:tcPr>
          <w:p w14:paraId="6BDE9A99" w14:textId="77777777" w:rsidR="003C0036" w:rsidRPr="00216020" w:rsidRDefault="003C0036">
            <w:pPr>
              <w:spacing w:before="150" w:after="150"/>
              <w:jc w:val="center"/>
              <w:textAlignment w:val="baseline"/>
              <w:rPr>
                <w:sz w:val="24"/>
                <w:szCs w:val="24"/>
              </w:rPr>
            </w:pPr>
            <w:bookmarkStart w:id="26" w:name="n217"/>
            <w:bookmarkEnd w:id="26"/>
            <w:r w:rsidRPr="00216020">
              <w:rPr>
                <w:sz w:val="24"/>
                <w:szCs w:val="24"/>
              </w:rPr>
              <w:t>Порядковий номер</w:t>
            </w:r>
          </w:p>
        </w:tc>
        <w:tc>
          <w:tcPr>
            <w:tcW w:w="3503" w:type="dxa"/>
            <w:hideMark/>
          </w:tcPr>
          <w:p w14:paraId="55DDD897" w14:textId="77777777" w:rsidR="003C0036" w:rsidRPr="00216020" w:rsidRDefault="003C0036">
            <w:pPr>
              <w:spacing w:before="150" w:after="150"/>
              <w:jc w:val="center"/>
              <w:textAlignment w:val="baseline"/>
              <w:rPr>
                <w:sz w:val="24"/>
                <w:szCs w:val="24"/>
              </w:rPr>
            </w:pPr>
            <w:r w:rsidRPr="00216020">
              <w:rPr>
                <w:sz w:val="24"/>
                <w:szCs w:val="24"/>
              </w:rPr>
              <w:t>Показник</w:t>
            </w:r>
          </w:p>
        </w:tc>
        <w:tc>
          <w:tcPr>
            <w:tcW w:w="2458" w:type="dxa"/>
            <w:hideMark/>
          </w:tcPr>
          <w:p w14:paraId="3ACB002F" w14:textId="77777777" w:rsidR="003C0036" w:rsidRPr="00216020" w:rsidRDefault="003C0036">
            <w:pPr>
              <w:spacing w:before="150" w:after="150"/>
              <w:jc w:val="center"/>
              <w:textAlignment w:val="baseline"/>
              <w:rPr>
                <w:sz w:val="24"/>
                <w:szCs w:val="24"/>
              </w:rPr>
            </w:pPr>
            <w:r w:rsidRPr="00216020">
              <w:rPr>
                <w:sz w:val="24"/>
                <w:szCs w:val="24"/>
              </w:rPr>
              <w:t>Перший рік регулювання (стартовий)</w:t>
            </w:r>
          </w:p>
        </w:tc>
        <w:tc>
          <w:tcPr>
            <w:tcW w:w="2329" w:type="dxa"/>
            <w:hideMark/>
          </w:tcPr>
          <w:p w14:paraId="18D2D10F" w14:textId="77777777" w:rsidR="003C0036" w:rsidRPr="00216020" w:rsidRDefault="003C0036">
            <w:pPr>
              <w:spacing w:before="150" w:after="150"/>
              <w:jc w:val="center"/>
              <w:textAlignment w:val="baseline"/>
              <w:rPr>
                <w:sz w:val="24"/>
                <w:szCs w:val="24"/>
              </w:rPr>
            </w:pPr>
            <w:r w:rsidRPr="00216020">
              <w:rPr>
                <w:sz w:val="24"/>
                <w:szCs w:val="24"/>
              </w:rPr>
              <w:t>За п’ять років</w:t>
            </w:r>
          </w:p>
        </w:tc>
      </w:tr>
      <w:tr w:rsidR="003C0036" w:rsidRPr="00216020" w14:paraId="6F809A2A" w14:textId="77777777" w:rsidTr="00DF07CE">
        <w:tc>
          <w:tcPr>
            <w:tcW w:w="1506" w:type="dxa"/>
            <w:hideMark/>
          </w:tcPr>
          <w:p w14:paraId="3C1D6D93" w14:textId="77777777" w:rsidR="003C0036" w:rsidRPr="00216020" w:rsidRDefault="003C0036">
            <w:pPr>
              <w:spacing w:before="150" w:after="150"/>
              <w:jc w:val="center"/>
              <w:textAlignment w:val="baseline"/>
              <w:rPr>
                <w:sz w:val="24"/>
                <w:szCs w:val="24"/>
              </w:rPr>
            </w:pPr>
            <w:r w:rsidRPr="00216020">
              <w:rPr>
                <w:sz w:val="24"/>
                <w:szCs w:val="24"/>
              </w:rPr>
              <w:t>1</w:t>
            </w:r>
          </w:p>
        </w:tc>
        <w:tc>
          <w:tcPr>
            <w:tcW w:w="3503" w:type="dxa"/>
            <w:hideMark/>
          </w:tcPr>
          <w:p w14:paraId="50017E70" w14:textId="77777777" w:rsidR="003C0036" w:rsidRPr="00216020" w:rsidRDefault="003C0036">
            <w:pPr>
              <w:spacing w:before="150" w:after="150"/>
              <w:textAlignment w:val="baseline"/>
              <w:rPr>
                <w:sz w:val="24"/>
                <w:szCs w:val="24"/>
              </w:rPr>
            </w:pPr>
            <w:r w:rsidRPr="00216020">
              <w:rPr>
                <w:sz w:val="24"/>
                <w:szCs w:val="24"/>
              </w:rPr>
              <w:t>Оцінка “прямих” витрат суб’єктів малого підприємництва на виконання регулювання</w:t>
            </w:r>
          </w:p>
        </w:tc>
        <w:tc>
          <w:tcPr>
            <w:tcW w:w="2458" w:type="dxa"/>
            <w:vAlign w:val="center"/>
            <w:hideMark/>
          </w:tcPr>
          <w:p w14:paraId="645C66F3" w14:textId="77777777" w:rsidR="003C0036" w:rsidRPr="00216020" w:rsidRDefault="003C0036">
            <w:pPr>
              <w:spacing w:before="150" w:after="150"/>
              <w:jc w:val="center"/>
              <w:textAlignment w:val="baseline"/>
              <w:rPr>
                <w:sz w:val="24"/>
                <w:szCs w:val="24"/>
              </w:rPr>
            </w:pPr>
            <w:r w:rsidRPr="00216020">
              <w:rPr>
                <w:sz w:val="24"/>
                <w:szCs w:val="24"/>
              </w:rPr>
              <w:t>X</w:t>
            </w:r>
          </w:p>
        </w:tc>
        <w:tc>
          <w:tcPr>
            <w:tcW w:w="2329" w:type="dxa"/>
            <w:vAlign w:val="center"/>
            <w:hideMark/>
          </w:tcPr>
          <w:p w14:paraId="47E6776E" w14:textId="77777777" w:rsidR="003C0036" w:rsidRPr="00216020" w:rsidRDefault="003C0036">
            <w:pPr>
              <w:spacing w:before="150" w:after="150"/>
              <w:jc w:val="center"/>
              <w:textAlignment w:val="baseline"/>
              <w:rPr>
                <w:sz w:val="24"/>
                <w:szCs w:val="24"/>
              </w:rPr>
            </w:pPr>
            <w:r w:rsidRPr="00216020">
              <w:rPr>
                <w:sz w:val="24"/>
                <w:szCs w:val="24"/>
              </w:rPr>
              <w:t>X</w:t>
            </w:r>
          </w:p>
        </w:tc>
      </w:tr>
      <w:tr w:rsidR="003C0036" w:rsidRPr="00216020" w14:paraId="57498A4C" w14:textId="77777777" w:rsidTr="00DF07CE">
        <w:tc>
          <w:tcPr>
            <w:tcW w:w="1506" w:type="dxa"/>
            <w:hideMark/>
          </w:tcPr>
          <w:p w14:paraId="33A729FB" w14:textId="77777777" w:rsidR="003C0036" w:rsidRPr="00216020" w:rsidRDefault="003C0036">
            <w:pPr>
              <w:spacing w:before="150" w:after="150"/>
              <w:jc w:val="center"/>
              <w:textAlignment w:val="baseline"/>
              <w:rPr>
                <w:sz w:val="24"/>
                <w:szCs w:val="24"/>
              </w:rPr>
            </w:pPr>
            <w:r w:rsidRPr="00216020">
              <w:rPr>
                <w:sz w:val="24"/>
                <w:szCs w:val="24"/>
              </w:rPr>
              <w:t>2</w:t>
            </w:r>
          </w:p>
        </w:tc>
        <w:tc>
          <w:tcPr>
            <w:tcW w:w="3503" w:type="dxa"/>
            <w:hideMark/>
          </w:tcPr>
          <w:p w14:paraId="2F024B3D" w14:textId="77777777" w:rsidR="003C0036" w:rsidRPr="00216020" w:rsidRDefault="003C0036">
            <w:pPr>
              <w:spacing w:before="150" w:after="150"/>
              <w:textAlignment w:val="baseline"/>
              <w:rPr>
                <w:sz w:val="24"/>
                <w:szCs w:val="24"/>
              </w:rPr>
            </w:pPr>
            <w:r w:rsidRPr="00216020">
              <w:rPr>
                <w:sz w:val="24"/>
                <w:szCs w:val="24"/>
              </w:rPr>
              <w:t>Оцінка вартості адміністративних процедур для суб’єктів малого підприємництва щодо виконання регулювання та звітування</w:t>
            </w:r>
          </w:p>
        </w:tc>
        <w:tc>
          <w:tcPr>
            <w:tcW w:w="2458" w:type="dxa"/>
            <w:vAlign w:val="center"/>
            <w:hideMark/>
          </w:tcPr>
          <w:p w14:paraId="060D40D3" w14:textId="77777777" w:rsidR="003C0036" w:rsidRPr="00216020" w:rsidRDefault="00DF07CE">
            <w:pPr>
              <w:spacing w:before="150" w:after="150"/>
              <w:jc w:val="center"/>
              <w:textAlignment w:val="baseline"/>
              <w:rPr>
                <w:sz w:val="22"/>
                <w:szCs w:val="22"/>
              </w:rPr>
            </w:pPr>
            <w:r>
              <w:rPr>
                <w:b/>
                <w:bCs/>
                <w:sz w:val="22"/>
                <w:szCs w:val="22"/>
              </w:rPr>
              <w:t>464 516</w:t>
            </w:r>
            <w:r w:rsidRPr="00216020">
              <w:rPr>
                <w:b/>
                <w:bCs/>
                <w:sz w:val="22"/>
                <w:szCs w:val="22"/>
              </w:rPr>
              <w:t>,00 грн.</w:t>
            </w:r>
          </w:p>
        </w:tc>
        <w:tc>
          <w:tcPr>
            <w:tcW w:w="2329" w:type="dxa"/>
            <w:vAlign w:val="center"/>
            <w:hideMark/>
          </w:tcPr>
          <w:p w14:paraId="457C9414" w14:textId="77777777" w:rsidR="003C0036" w:rsidRPr="00216020" w:rsidRDefault="00DF07CE">
            <w:pPr>
              <w:spacing w:before="150" w:after="150"/>
              <w:jc w:val="center"/>
              <w:textAlignment w:val="baseline"/>
              <w:rPr>
                <w:sz w:val="22"/>
                <w:szCs w:val="22"/>
              </w:rPr>
            </w:pPr>
            <w:r>
              <w:rPr>
                <w:b/>
                <w:bCs/>
                <w:sz w:val="22"/>
                <w:szCs w:val="22"/>
              </w:rPr>
              <w:t>464 516</w:t>
            </w:r>
            <w:r w:rsidRPr="00216020">
              <w:rPr>
                <w:b/>
                <w:bCs/>
                <w:sz w:val="22"/>
                <w:szCs w:val="22"/>
              </w:rPr>
              <w:t>,00 грн.</w:t>
            </w:r>
          </w:p>
        </w:tc>
      </w:tr>
      <w:tr w:rsidR="00DF07CE" w:rsidRPr="00216020" w14:paraId="62F8A17B" w14:textId="77777777" w:rsidTr="00DF07CE">
        <w:tc>
          <w:tcPr>
            <w:tcW w:w="1506" w:type="dxa"/>
            <w:hideMark/>
          </w:tcPr>
          <w:p w14:paraId="3B4B66F1" w14:textId="77777777" w:rsidR="00DF07CE" w:rsidRPr="00216020" w:rsidRDefault="00DF07CE" w:rsidP="00DF07CE">
            <w:pPr>
              <w:spacing w:before="150" w:after="150"/>
              <w:jc w:val="center"/>
              <w:textAlignment w:val="baseline"/>
              <w:rPr>
                <w:sz w:val="24"/>
                <w:szCs w:val="24"/>
              </w:rPr>
            </w:pPr>
            <w:r w:rsidRPr="00216020">
              <w:rPr>
                <w:sz w:val="24"/>
                <w:szCs w:val="24"/>
              </w:rPr>
              <w:t>3</w:t>
            </w:r>
          </w:p>
        </w:tc>
        <w:tc>
          <w:tcPr>
            <w:tcW w:w="3503" w:type="dxa"/>
            <w:hideMark/>
          </w:tcPr>
          <w:p w14:paraId="56B90384" w14:textId="77777777" w:rsidR="00DF07CE" w:rsidRPr="00216020" w:rsidRDefault="00DF07CE" w:rsidP="00DF07CE">
            <w:pPr>
              <w:spacing w:before="150" w:after="150"/>
              <w:textAlignment w:val="baseline"/>
              <w:rPr>
                <w:sz w:val="24"/>
                <w:szCs w:val="24"/>
              </w:rPr>
            </w:pPr>
            <w:r w:rsidRPr="00216020">
              <w:rPr>
                <w:sz w:val="24"/>
                <w:szCs w:val="24"/>
              </w:rPr>
              <w:t>Сумарні витрати малого підприємництва на виконання запланованого  регулювання</w:t>
            </w:r>
          </w:p>
        </w:tc>
        <w:tc>
          <w:tcPr>
            <w:tcW w:w="2458" w:type="dxa"/>
            <w:vAlign w:val="center"/>
            <w:hideMark/>
          </w:tcPr>
          <w:p w14:paraId="12C8C23C" w14:textId="77777777" w:rsidR="00DF07CE" w:rsidRPr="00216020" w:rsidRDefault="00DF07CE" w:rsidP="00DF07CE">
            <w:pPr>
              <w:spacing w:before="150" w:after="150"/>
              <w:jc w:val="center"/>
              <w:textAlignment w:val="baseline"/>
              <w:rPr>
                <w:b/>
                <w:bCs/>
                <w:color w:val="000000"/>
                <w:sz w:val="22"/>
                <w:szCs w:val="22"/>
              </w:rPr>
            </w:pPr>
            <w:r w:rsidRPr="00216020">
              <w:rPr>
                <w:sz w:val="24"/>
                <w:szCs w:val="24"/>
              </w:rPr>
              <w:t>X</w:t>
            </w:r>
          </w:p>
        </w:tc>
        <w:tc>
          <w:tcPr>
            <w:tcW w:w="2329" w:type="dxa"/>
            <w:vAlign w:val="center"/>
            <w:hideMark/>
          </w:tcPr>
          <w:p w14:paraId="3AD04520" w14:textId="77777777" w:rsidR="00DF07CE" w:rsidRPr="00216020" w:rsidRDefault="00DF07CE" w:rsidP="00DF07CE">
            <w:pPr>
              <w:spacing w:before="150" w:after="150"/>
              <w:jc w:val="center"/>
              <w:textAlignment w:val="baseline"/>
              <w:rPr>
                <w:b/>
                <w:bCs/>
                <w:color w:val="000000"/>
                <w:sz w:val="22"/>
                <w:szCs w:val="22"/>
              </w:rPr>
            </w:pPr>
            <w:r w:rsidRPr="00216020">
              <w:rPr>
                <w:sz w:val="24"/>
                <w:szCs w:val="24"/>
              </w:rPr>
              <w:t>X</w:t>
            </w:r>
          </w:p>
        </w:tc>
      </w:tr>
      <w:tr w:rsidR="00DF07CE" w:rsidRPr="00216020" w14:paraId="1DEB9857" w14:textId="77777777" w:rsidTr="00DF07CE">
        <w:tc>
          <w:tcPr>
            <w:tcW w:w="1506" w:type="dxa"/>
            <w:hideMark/>
          </w:tcPr>
          <w:p w14:paraId="7757E91C" w14:textId="77777777" w:rsidR="00DF07CE" w:rsidRPr="00216020" w:rsidRDefault="00DF07CE" w:rsidP="00DF07CE">
            <w:pPr>
              <w:spacing w:before="150" w:after="150"/>
              <w:jc w:val="center"/>
              <w:textAlignment w:val="baseline"/>
              <w:rPr>
                <w:sz w:val="24"/>
                <w:szCs w:val="24"/>
              </w:rPr>
            </w:pPr>
            <w:r w:rsidRPr="00216020">
              <w:rPr>
                <w:sz w:val="24"/>
                <w:szCs w:val="24"/>
              </w:rPr>
              <w:t>4</w:t>
            </w:r>
          </w:p>
        </w:tc>
        <w:tc>
          <w:tcPr>
            <w:tcW w:w="3503" w:type="dxa"/>
            <w:hideMark/>
          </w:tcPr>
          <w:p w14:paraId="0296D9ED" w14:textId="77777777" w:rsidR="00DF07CE" w:rsidRPr="00216020" w:rsidRDefault="00DF07CE" w:rsidP="00DF07CE">
            <w:pPr>
              <w:spacing w:before="150" w:after="150"/>
              <w:textAlignment w:val="baseline"/>
              <w:rPr>
                <w:sz w:val="24"/>
                <w:szCs w:val="24"/>
              </w:rPr>
            </w:pPr>
            <w:r w:rsidRPr="00216020">
              <w:rPr>
                <w:sz w:val="24"/>
                <w:szCs w:val="24"/>
              </w:rPr>
              <w:t>Бюджетні витрати  на адміністрування регулювання суб’єктів малого підприємництва</w:t>
            </w:r>
          </w:p>
        </w:tc>
        <w:tc>
          <w:tcPr>
            <w:tcW w:w="2458" w:type="dxa"/>
            <w:vAlign w:val="center"/>
            <w:hideMark/>
          </w:tcPr>
          <w:p w14:paraId="70330B39" w14:textId="77777777" w:rsidR="00DF07CE" w:rsidRPr="00216020" w:rsidRDefault="00DF07CE" w:rsidP="00DF07CE">
            <w:pPr>
              <w:spacing w:before="150" w:after="150"/>
              <w:jc w:val="center"/>
              <w:textAlignment w:val="baseline"/>
              <w:rPr>
                <w:b/>
                <w:bCs/>
                <w:color w:val="000000"/>
                <w:sz w:val="22"/>
                <w:szCs w:val="22"/>
              </w:rPr>
            </w:pPr>
            <w:r w:rsidRPr="00216020">
              <w:rPr>
                <w:sz w:val="24"/>
                <w:szCs w:val="24"/>
              </w:rPr>
              <w:t>X</w:t>
            </w:r>
          </w:p>
        </w:tc>
        <w:tc>
          <w:tcPr>
            <w:tcW w:w="2329" w:type="dxa"/>
            <w:vAlign w:val="center"/>
            <w:hideMark/>
          </w:tcPr>
          <w:p w14:paraId="71427767" w14:textId="77777777" w:rsidR="00DF07CE" w:rsidRPr="00216020" w:rsidRDefault="00DF07CE" w:rsidP="00DF07CE">
            <w:pPr>
              <w:spacing w:before="150" w:after="150"/>
              <w:jc w:val="center"/>
              <w:textAlignment w:val="baseline"/>
              <w:rPr>
                <w:b/>
                <w:bCs/>
                <w:color w:val="000000"/>
                <w:sz w:val="22"/>
                <w:szCs w:val="22"/>
              </w:rPr>
            </w:pPr>
            <w:r w:rsidRPr="00216020">
              <w:rPr>
                <w:sz w:val="24"/>
                <w:szCs w:val="24"/>
              </w:rPr>
              <w:t>X</w:t>
            </w:r>
          </w:p>
        </w:tc>
      </w:tr>
      <w:tr w:rsidR="00DF07CE" w:rsidRPr="00216020" w14:paraId="5A9D942E" w14:textId="77777777" w:rsidTr="00DF07CE">
        <w:tc>
          <w:tcPr>
            <w:tcW w:w="1506" w:type="dxa"/>
            <w:hideMark/>
          </w:tcPr>
          <w:p w14:paraId="72400710" w14:textId="77777777" w:rsidR="00DF07CE" w:rsidRPr="00216020" w:rsidRDefault="00DF07CE" w:rsidP="00DF07CE">
            <w:pPr>
              <w:spacing w:before="150" w:after="150"/>
              <w:jc w:val="center"/>
              <w:textAlignment w:val="baseline"/>
              <w:rPr>
                <w:sz w:val="24"/>
                <w:szCs w:val="24"/>
              </w:rPr>
            </w:pPr>
            <w:r w:rsidRPr="00216020">
              <w:rPr>
                <w:sz w:val="24"/>
                <w:szCs w:val="24"/>
              </w:rPr>
              <w:t>5</w:t>
            </w:r>
          </w:p>
        </w:tc>
        <w:tc>
          <w:tcPr>
            <w:tcW w:w="3503" w:type="dxa"/>
            <w:hideMark/>
          </w:tcPr>
          <w:p w14:paraId="1D5BD944" w14:textId="77777777" w:rsidR="00DF07CE" w:rsidRPr="00216020" w:rsidRDefault="00DF07CE" w:rsidP="00DF07CE">
            <w:pPr>
              <w:spacing w:before="150" w:after="150"/>
              <w:textAlignment w:val="baseline"/>
              <w:rPr>
                <w:sz w:val="24"/>
                <w:szCs w:val="24"/>
              </w:rPr>
            </w:pPr>
            <w:r w:rsidRPr="00216020">
              <w:rPr>
                <w:sz w:val="24"/>
                <w:szCs w:val="24"/>
              </w:rPr>
              <w:t>Сумарні витрати на виконання запланованого регулювання</w:t>
            </w:r>
          </w:p>
        </w:tc>
        <w:tc>
          <w:tcPr>
            <w:tcW w:w="2458" w:type="dxa"/>
            <w:vAlign w:val="center"/>
            <w:hideMark/>
          </w:tcPr>
          <w:p w14:paraId="67AAC145" w14:textId="77777777" w:rsidR="00DF07CE" w:rsidRPr="00216020" w:rsidRDefault="00FB6BFB" w:rsidP="00DF07CE">
            <w:pPr>
              <w:spacing w:before="150" w:after="150"/>
              <w:jc w:val="center"/>
              <w:textAlignment w:val="baseline"/>
              <w:rPr>
                <w:b/>
                <w:bCs/>
                <w:color w:val="000000"/>
                <w:sz w:val="22"/>
                <w:szCs w:val="22"/>
              </w:rPr>
            </w:pPr>
            <w:r>
              <w:rPr>
                <w:b/>
                <w:bCs/>
                <w:sz w:val="22"/>
                <w:szCs w:val="22"/>
              </w:rPr>
              <w:t>464 516</w:t>
            </w:r>
            <w:r w:rsidRPr="00216020">
              <w:rPr>
                <w:b/>
                <w:bCs/>
                <w:sz w:val="22"/>
                <w:szCs w:val="22"/>
              </w:rPr>
              <w:t>,00 грн.</w:t>
            </w:r>
          </w:p>
        </w:tc>
        <w:tc>
          <w:tcPr>
            <w:tcW w:w="2329" w:type="dxa"/>
            <w:vAlign w:val="center"/>
            <w:hideMark/>
          </w:tcPr>
          <w:p w14:paraId="1CC55D6B" w14:textId="77777777" w:rsidR="00DF07CE" w:rsidRPr="00216020" w:rsidRDefault="00FB6BFB" w:rsidP="00DF07CE">
            <w:pPr>
              <w:spacing w:before="150" w:after="150"/>
              <w:jc w:val="center"/>
              <w:textAlignment w:val="baseline"/>
              <w:rPr>
                <w:b/>
                <w:bCs/>
                <w:color w:val="000000"/>
                <w:sz w:val="22"/>
                <w:szCs w:val="22"/>
              </w:rPr>
            </w:pPr>
            <w:r>
              <w:rPr>
                <w:b/>
                <w:bCs/>
                <w:sz w:val="22"/>
                <w:szCs w:val="22"/>
              </w:rPr>
              <w:t>464 516</w:t>
            </w:r>
            <w:r w:rsidRPr="00216020">
              <w:rPr>
                <w:b/>
                <w:bCs/>
                <w:sz w:val="22"/>
                <w:szCs w:val="22"/>
              </w:rPr>
              <w:t>,00 грн.</w:t>
            </w:r>
          </w:p>
        </w:tc>
      </w:tr>
    </w:tbl>
    <w:p w14:paraId="6A4A9F65" w14:textId="77777777" w:rsidR="003C0036" w:rsidRPr="00216020" w:rsidRDefault="003C0036" w:rsidP="003C0036">
      <w:pPr>
        <w:shd w:val="clear" w:color="auto" w:fill="FFFFFF"/>
        <w:ind w:firstLine="450"/>
        <w:jc w:val="both"/>
        <w:textAlignment w:val="baseline"/>
        <w:rPr>
          <w:color w:val="000000"/>
          <w:sz w:val="24"/>
          <w:szCs w:val="24"/>
        </w:rPr>
      </w:pPr>
      <w:bookmarkStart w:id="27" w:name="n218"/>
      <w:bookmarkEnd w:id="27"/>
    </w:p>
    <w:p w14:paraId="4BD1DB1B" w14:textId="77777777" w:rsidR="003C0036" w:rsidRPr="00216020" w:rsidRDefault="003C0036" w:rsidP="003C0036">
      <w:pPr>
        <w:shd w:val="clear" w:color="auto" w:fill="FFFFFF"/>
        <w:ind w:firstLine="450"/>
        <w:jc w:val="both"/>
        <w:textAlignment w:val="baseline"/>
        <w:rPr>
          <w:b/>
          <w:bCs/>
        </w:rPr>
      </w:pPr>
      <w:r w:rsidRPr="00216020">
        <w:rPr>
          <w:color w:val="000000"/>
        </w:rPr>
        <w:t>5. Розроблення корегуючих (пом’якшувальних) заходів для малого підприємництва щодо запропонованого регулювання не передбачається.</w:t>
      </w:r>
    </w:p>
    <w:p w14:paraId="4CCF667C" w14:textId="77777777" w:rsidR="003C0036" w:rsidRPr="006235D5" w:rsidRDefault="003C0036" w:rsidP="006235D5">
      <w:pPr>
        <w:jc w:val="both"/>
        <w:rPr>
          <w:b/>
          <w:color w:val="000000"/>
        </w:rPr>
      </w:pPr>
    </w:p>
    <w:sectPr w:rsidR="003C0036" w:rsidRPr="006235D5" w:rsidSect="00435664">
      <w:headerReference w:type="default" r:id="rId8"/>
      <w:pgSz w:w="11906" w:h="16838"/>
      <w:pgMar w:top="568" w:right="850" w:bottom="1843" w:left="1276"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6542" w14:textId="77777777" w:rsidR="00344B76" w:rsidRDefault="00344B76" w:rsidP="003255FB">
      <w:r>
        <w:separator/>
      </w:r>
    </w:p>
  </w:endnote>
  <w:endnote w:type="continuationSeparator" w:id="0">
    <w:p w14:paraId="43FDA7BC" w14:textId="77777777" w:rsidR="00344B76" w:rsidRDefault="00344B76" w:rsidP="0032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F402" w14:textId="77777777" w:rsidR="00344B76" w:rsidRDefault="00344B76" w:rsidP="003255FB">
      <w:r>
        <w:separator/>
      </w:r>
    </w:p>
  </w:footnote>
  <w:footnote w:type="continuationSeparator" w:id="0">
    <w:p w14:paraId="7CA72D91" w14:textId="77777777" w:rsidR="00344B76" w:rsidRDefault="00344B76" w:rsidP="0032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FED6" w14:textId="77777777" w:rsidR="00B6555B" w:rsidRDefault="00B6555B">
    <w:pPr>
      <w:pStyle w:val="af0"/>
      <w:jc w:val="center"/>
    </w:pPr>
    <w:r>
      <w:fldChar w:fldCharType="begin"/>
    </w:r>
    <w:r>
      <w:instrText xml:space="preserve"> PAGE   \* MERGEFORMAT </w:instrText>
    </w:r>
    <w:r>
      <w:fldChar w:fldCharType="separate"/>
    </w:r>
    <w:r w:rsidR="006235D5">
      <w:rPr>
        <w:noProof/>
      </w:rPr>
      <w:t>10</w:t>
    </w:r>
    <w:r>
      <w:fldChar w:fldCharType="end"/>
    </w:r>
  </w:p>
  <w:p w14:paraId="37AF3840" w14:textId="77777777" w:rsidR="00B6555B" w:rsidRDefault="00B655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E6D"/>
    <w:multiLevelType w:val="hybridMultilevel"/>
    <w:tmpl w:val="7794C30A"/>
    <w:lvl w:ilvl="0" w:tplc="89EA419C">
      <w:start w:val="1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91B6335"/>
    <w:multiLevelType w:val="hybridMultilevel"/>
    <w:tmpl w:val="35FEA922"/>
    <w:lvl w:ilvl="0" w:tplc="D6AE58DA">
      <w:start w:val="2"/>
      <w:numFmt w:val="bullet"/>
      <w:lvlText w:val="-"/>
      <w:lvlJc w:val="left"/>
      <w:pPr>
        <w:ind w:left="900" w:hanging="360"/>
      </w:pPr>
      <w:rPr>
        <w:rFonts w:ascii="Times New Roman" w:eastAsia="Times New Roman" w:hAnsi="Times New Roman" w:cs="Times New Roman" w:hint="default"/>
        <w:color w:val="auto"/>
        <w:sz w:val="27"/>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220C5659"/>
    <w:multiLevelType w:val="multilevel"/>
    <w:tmpl w:val="D8D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B26A9"/>
    <w:multiLevelType w:val="hybridMultilevel"/>
    <w:tmpl w:val="ABC8AAF2"/>
    <w:lvl w:ilvl="0" w:tplc="7B889DB8">
      <w:start w:val="1"/>
      <w:numFmt w:val="decimal"/>
      <w:lvlText w:val="%1."/>
      <w:lvlJc w:val="left"/>
      <w:pPr>
        <w:ind w:left="1084" w:hanging="375"/>
      </w:pPr>
      <w:rPr>
        <w:rFonts w:ascii="Times New Roman" w:eastAsia="NSimSun" w:hAnsi="Times New Roman" w:cs="Arial"/>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9DB6C38"/>
    <w:multiLevelType w:val="hybridMultilevel"/>
    <w:tmpl w:val="39CE1B94"/>
    <w:lvl w:ilvl="0" w:tplc="5F06BCD8">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5" w15:restartNumberingAfterBreak="0">
    <w:nsid w:val="553F0FE3"/>
    <w:multiLevelType w:val="hybridMultilevel"/>
    <w:tmpl w:val="91002788"/>
    <w:lvl w:ilvl="0" w:tplc="EA3A60F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B87054"/>
    <w:multiLevelType w:val="hybridMultilevel"/>
    <w:tmpl w:val="6684555A"/>
    <w:lvl w:ilvl="0" w:tplc="8FFAD0D0">
      <w:start w:val="1"/>
      <w:numFmt w:val="upperRoman"/>
      <w:lvlText w:val="%1."/>
      <w:lvlJc w:val="left"/>
      <w:pPr>
        <w:ind w:left="2205" w:hanging="72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7" w15:restartNumberingAfterBreak="0">
    <w:nsid w:val="57DD72B4"/>
    <w:multiLevelType w:val="hybridMultilevel"/>
    <w:tmpl w:val="E58CD758"/>
    <w:lvl w:ilvl="0" w:tplc="3754231A">
      <w:start w:val="1"/>
      <w:numFmt w:val="bullet"/>
      <w:lvlText w:val="-"/>
      <w:lvlJc w:val="left"/>
      <w:pPr>
        <w:ind w:left="990" w:hanging="360"/>
      </w:pPr>
      <w:rPr>
        <w:rFonts w:ascii="Times New Roman" w:eastAsia="NSimSun" w:hAnsi="Times New Roman" w:cs="Times New Roman"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8" w15:restartNumberingAfterBreak="0">
    <w:nsid w:val="7B1C2144"/>
    <w:multiLevelType w:val="hybridMultilevel"/>
    <w:tmpl w:val="89BA3524"/>
    <w:lvl w:ilvl="0" w:tplc="5894B858">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C082246"/>
    <w:multiLevelType w:val="hybridMultilevel"/>
    <w:tmpl w:val="1828FAA2"/>
    <w:lvl w:ilvl="0" w:tplc="9AE4B09E">
      <w:start w:val="1"/>
      <w:numFmt w:val="upperRoman"/>
      <w:lvlText w:val="%1."/>
      <w:lvlJc w:val="left"/>
      <w:pPr>
        <w:ind w:left="1485" w:hanging="720"/>
      </w:pPr>
      <w:rPr>
        <w:rFonts w:hint="defaul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16cid:durableId="133912687">
    <w:abstractNumId w:val="0"/>
  </w:num>
  <w:num w:numId="2" w16cid:durableId="1354453943">
    <w:abstractNumId w:val="1"/>
  </w:num>
  <w:num w:numId="3" w16cid:durableId="1443498253">
    <w:abstractNumId w:val="5"/>
  </w:num>
  <w:num w:numId="4" w16cid:durableId="1771659252">
    <w:abstractNumId w:val="2"/>
  </w:num>
  <w:num w:numId="5" w16cid:durableId="1416053749">
    <w:abstractNumId w:val="8"/>
  </w:num>
  <w:num w:numId="6" w16cid:durableId="1218123235">
    <w:abstractNumId w:val="3"/>
  </w:num>
  <w:num w:numId="7" w16cid:durableId="1577976025">
    <w:abstractNumId w:val="7"/>
  </w:num>
  <w:num w:numId="8" w16cid:durableId="1030180150">
    <w:abstractNumId w:val="4"/>
  </w:num>
  <w:num w:numId="9" w16cid:durableId="1204364554">
    <w:abstractNumId w:val="9"/>
  </w:num>
  <w:num w:numId="10" w16cid:durableId="653068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FB"/>
    <w:rsid w:val="00005C7B"/>
    <w:rsid w:val="00005E2F"/>
    <w:rsid w:val="00006E95"/>
    <w:rsid w:val="00010CB5"/>
    <w:rsid w:val="0001566B"/>
    <w:rsid w:val="00025ED3"/>
    <w:rsid w:val="00026DCD"/>
    <w:rsid w:val="000271F9"/>
    <w:rsid w:val="0003056F"/>
    <w:rsid w:val="00031C1A"/>
    <w:rsid w:val="0003470E"/>
    <w:rsid w:val="00035BBA"/>
    <w:rsid w:val="00041E25"/>
    <w:rsid w:val="000453D7"/>
    <w:rsid w:val="00046F7B"/>
    <w:rsid w:val="00050FD7"/>
    <w:rsid w:val="00051230"/>
    <w:rsid w:val="00051AB3"/>
    <w:rsid w:val="00056D30"/>
    <w:rsid w:val="00062426"/>
    <w:rsid w:val="00062E6B"/>
    <w:rsid w:val="00063614"/>
    <w:rsid w:val="00064DB2"/>
    <w:rsid w:val="00065071"/>
    <w:rsid w:val="00072FBD"/>
    <w:rsid w:val="00073015"/>
    <w:rsid w:val="000740A4"/>
    <w:rsid w:val="0007456F"/>
    <w:rsid w:val="00075837"/>
    <w:rsid w:val="00081362"/>
    <w:rsid w:val="00081E10"/>
    <w:rsid w:val="00081FAA"/>
    <w:rsid w:val="000833C7"/>
    <w:rsid w:val="0008438A"/>
    <w:rsid w:val="00084CB6"/>
    <w:rsid w:val="00087AF2"/>
    <w:rsid w:val="000904FE"/>
    <w:rsid w:val="000915D4"/>
    <w:rsid w:val="00092765"/>
    <w:rsid w:val="00092D5A"/>
    <w:rsid w:val="0009451F"/>
    <w:rsid w:val="000959E8"/>
    <w:rsid w:val="00097E53"/>
    <w:rsid w:val="00097F1D"/>
    <w:rsid w:val="000A36DD"/>
    <w:rsid w:val="000A7F30"/>
    <w:rsid w:val="000B493A"/>
    <w:rsid w:val="000B6460"/>
    <w:rsid w:val="000B7DF8"/>
    <w:rsid w:val="000C152F"/>
    <w:rsid w:val="000C26BF"/>
    <w:rsid w:val="000C2B28"/>
    <w:rsid w:val="000C4114"/>
    <w:rsid w:val="000C4A10"/>
    <w:rsid w:val="000C4A15"/>
    <w:rsid w:val="000C52D5"/>
    <w:rsid w:val="000C551B"/>
    <w:rsid w:val="000C5DAD"/>
    <w:rsid w:val="000D0F9E"/>
    <w:rsid w:val="000D56B3"/>
    <w:rsid w:val="000E0D25"/>
    <w:rsid w:val="000E1E46"/>
    <w:rsid w:val="000E53CE"/>
    <w:rsid w:val="000E5636"/>
    <w:rsid w:val="000E5C96"/>
    <w:rsid w:val="000F0E24"/>
    <w:rsid w:val="000F186A"/>
    <w:rsid w:val="000F1EF6"/>
    <w:rsid w:val="000F20AB"/>
    <w:rsid w:val="000F2308"/>
    <w:rsid w:val="000F263A"/>
    <w:rsid w:val="000F352E"/>
    <w:rsid w:val="000F4A88"/>
    <w:rsid w:val="000F652D"/>
    <w:rsid w:val="000F71F0"/>
    <w:rsid w:val="000F733B"/>
    <w:rsid w:val="000F73BD"/>
    <w:rsid w:val="00103896"/>
    <w:rsid w:val="0011033D"/>
    <w:rsid w:val="00111C84"/>
    <w:rsid w:val="00111E28"/>
    <w:rsid w:val="00116899"/>
    <w:rsid w:val="00123DBE"/>
    <w:rsid w:val="00124112"/>
    <w:rsid w:val="00124B51"/>
    <w:rsid w:val="00127F44"/>
    <w:rsid w:val="0013097A"/>
    <w:rsid w:val="00132683"/>
    <w:rsid w:val="001378A2"/>
    <w:rsid w:val="001434A2"/>
    <w:rsid w:val="00144EFE"/>
    <w:rsid w:val="00145C36"/>
    <w:rsid w:val="00151D7B"/>
    <w:rsid w:val="00151EF9"/>
    <w:rsid w:val="00155D35"/>
    <w:rsid w:val="00155FCC"/>
    <w:rsid w:val="001577E7"/>
    <w:rsid w:val="00166FFC"/>
    <w:rsid w:val="00167C9B"/>
    <w:rsid w:val="00170984"/>
    <w:rsid w:val="00170CC7"/>
    <w:rsid w:val="001724D5"/>
    <w:rsid w:val="001739BF"/>
    <w:rsid w:val="00173F37"/>
    <w:rsid w:val="00174DAE"/>
    <w:rsid w:val="00174E34"/>
    <w:rsid w:val="0017534E"/>
    <w:rsid w:val="00176BEC"/>
    <w:rsid w:val="001813E5"/>
    <w:rsid w:val="00182632"/>
    <w:rsid w:val="00182EFB"/>
    <w:rsid w:val="00186359"/>
    <w:rsid w:val="00187EF6"/>
    <w:rsid w:val="0019245D"/>
    <w:rsid w:val="00193149"/>
    <w:rsid w:val="00193E3A"/>
    <w:rsid w:val="001946E5"/>
    <w:rsid w:val="00194F84"/>
    <w:rsid w:val="001A23D9"/>
    <w:rsid w:val="001A64C0"/>
    <w:rsid w:val="001A6BB3"/>
    <w:rsid w:val="001A6DBA"/>
    <w:rsid w:val="001B069C"/>
    <w:rsid w:val="001B26E2"/>
    <w:rsid w:val="001B2BA5"/>
    <w:rsid w:val="001B3C09"/>
    <w:rsid w:val="001B5A48"/>
    <w:rsid w:val="001B68DD"/>
    <w:rsid w:val="001C0978"/>
    <w:rsid w:val="001C6798"/>
    <w:rsid w:val="001D18DB"/>
    <w:rsid w:val="001E1443"/>
    <w:rsid w:val="001E4398"/>
    <w:rsid w:val="001E4E71"/>
    <w:rsid w:val="001E5AA9"/>
    <w:rsid w:val="001F1CEE"/>
    <w:rsid w:val="001F57D6"/>
    <w:rsid w:val="001F5892"/>
    <w:rsid w:val="001F7B29"/>
    <w:rsid w:val="002017C6"/>
    <w:rsid w:val="00201882"/>
    <w:rsid w:val="0020337B"/>
    <w:rsid w:val="002052B4"/>
    <w:rsid w:val="00205A23"/>
    <w:rsid w:val="00207C89"/>
    <w:rsid w:val="00210E54"/>
    <w:rsid w:val="00211B26"/>
    <w:rsid w:val="00212304"/>
    <w:rsid w:val="0021754B"/>
    <w:rsid w:val="00222D95"/>
    <w:rsid w:val="00230722"/>
    <w:rsid w:val="00231E98"/>
    <w:rsid w:val="00233B40"/>
    <w:rsid w:val="00234BC9"/>
    <w:rsid w:val="00240223"/>
    <w:rsid w:val="00242CC4"/>
    <w:rsid w:val="002462AA"/>
    <w:rsid w:val="002467B5"/>
    <w:rsid w:val="00255969"/>
    <w:rsid w:val="00262874"/>
    <w:rsid w:val="0026363B"/>
    <w:rsid w:val="00265328"/>
    <w:rsid w:val="00272D17"/>
    <w:rsid w:val="00273211"/>
    <w:rsid w:val="00273666"/>
    <w:rsid w:val="0027506E"/>
    <w:rsid w:val="0027689C"/>
    <w:rsid w:val="00281542"/>
    <w:rsid w:val="002842BC"/>
    <w:rsid w:val="00285D87"/>
    <w:rsid w:val="00285E1B"/>
    <w:rsid w:val="002874A8"/>
    <w:rsid w:val="002A0E29"/>
    <w:rsid w:val="002A19D9"/>
    <w:rsid w:val="002A2D6D"/>
    <w:rsid w:val="002A4A15"/>
    <w:rsid w:val="002A4C5F"/>
    <w:rsid w:val="002A55EC"/>
    <w:rsid w:val="002B3A6D"/>
    <w:rsid w:val="002B3FEF"/>
    <w:rsid w:val="002B4AB3"/>
    <w:rsid w:val="002B4C27"/>
    <w:rsid w:val="002C1857"/>
    <w:rsid w:val="002C718C"/>
    <w:rsid w:val="002C7C8A"/>
    <w:rsid w:val="002D0994"/>
    <w:rsid w:val="002D3E0D"/>
    <w:rsid w:val="002D55EC"/>
    <w:rsid w:val="002E373B"/>
    <w:rsid w:val="002E4FCB"/>
    <w:rsid w:val="002E62ED"/>
    <w:rsid w:val="002F6026"/>
    <w:rsid w:val="00302445"/>
    <w:rsid w:val="00304A7C"/>
    <w:rsid w:val="00305DE3"/>
    <w:rsid w:val="00310287"/>
    <w:rsid w:val="0031084B"/>
    <w:rsid w:val="003117A9"/>
    <w:rsid w:val="00311D15"/>
    <w:rsid w:val="003123E2"/>
    <w:rsid w:val="00314A31"/>
    <w:rsid w:val="003214C0"/>
    <w:rsid w:val="003255FB"/>
    <w:rsid w:val="00325AE5"/>
    <w:rsid w:val="0032637B"/>
    <w:rsid w:val="00331EE9"/>
    <w:rsid w:val="003431D8"/>
    <w:rsid w:val="00344B76"/>
    <w:rsid w:val="003455FB"/>
    <w:rsid w:val="00350ABC"/>
    <w:rsid w:val="0035587B"/>
    <w:rsid w:val="00357439"/>
    <w:rsid w:val="00360787"/>
    <w:rsid w:val="00362F10"/>
    <w:rsid w:val="003640FF"/>
    <w:rsid w:val="003702C8"/>
    <w:rsid w:val="00371ACE"/>
    <w:rsid w:val="00372309"/>
    <w:rsid w:val="00372EB2"/>
    <w:rsid w:val="00375DEE"/>
    <w:rsid w:val="00384DD8"/>
    <w:rsid w:val="00384E29"/>
    <w:rsid w:val="003855AD"/>
    <w:rsid w:val="00386C41"/>
    <w:rsid w:val="00396FC5"/>
    <w:rsid w:val="003977C4"/>
    <w:rsid w:val="003A0112"/>
    <w:rsid w:val="003B4FA1"/>
    <w:rsid w:val="003C0036"/>
    <w:rsid w:val="003C0D0F"/>
    <w:rsid w:val="003C110E"/>
    <w:rsid w:val="003E1A3E"/>
    <w:rsid w:val="003E21AF"/>
    <w:rsid w:val="003E37AD"/>
    <w:rsid w:val="003E593E"/>
    <w:rsid w:val="003E5C0B"/>
    <w:rsid w:val="003F0407"/>
    <w:rsid w:val="003F3591"/>
    <w:rsid w:val="003F7BE7"/>
    <w:rsid w:val="00407338"/>
    <w:rsid w:val="00407FD4"/>
    <w:rsid w:val="0041062E"/>
    <w:rsid w:val="00413ABA"/>
    <w:rsid w:val="00417380"/>
    <w:rsid w:val="00435664"/>
    <w:rsid w:val="00435DB0"/>
    <w:rsid w:val="00445786"/>
    <w:rsid w:val="00454922"/>
    <w:rsid w:val="004562C5"/>
    <w:rsid w:val="004714C8"/>
    <w:rsid w:val="00471A3F"/>
    <w:rsid w:val="00471B2D"/>
    <w:rsid w:val="00471CA0"/>
    <w:rsid w:val="00473F76"/>
    <w:rsid w:val="004743DD"/>
    <w:rsid w:val="0047446B"/>
    <w:rsid w:val="00474A97"/>
    <w:rsid w:val="0047638F"/>
    <w:rsid w:val="0047740F"/>
    <w:rsid w:val="004805D9"/>
    <w:rsid w:val="00482379"/>
    <w:rsid w:val="0049011D"/>
    <w:rsid w:val="00490E12"/>
    <w:rsid w:val="004947BB"/>
    <w:rsid w:val="00495371"/>
    <w:rsid w:val="00495B8C"/>
    <w:rsid w:val="004A037C"/>
    <w:rsid w:val="004A25F8"/>
    <w:rsid w:val="004B224F"/>
    <w:rsid w:val="004B4FDF"/>
    <w:rsid w:val="004B5D75"/>
    <w:rsid w:val="004C0ACD"/>
    <w:rsid w:val="004C0B9F"/>
    <w:rsid w:val="004C13FC"/>
    <w:rsid w:val="004C2D19"/>
    <w:rsid w:val="004C36EE"/>
    <w:rsid w:val="004D0100"/>
    <w:rsid w:val="004D3CC1"/>
    <w:rsid w:val="004D48FA"/>
    <w:rsid w:val="004E193E"/>
    <w:rsid w:val="004E3AED"/>
    <w:rsid w:val="004F04E3"/>
    <w:rsid w:val="004F4467"/>
    <w:rsid w:val="004F5744"/>
    <w:rsid w:val="004F6A10"/>
    <w:rsid w:val="00500AC9"/>
    <w:rsid w:val="00500EE1"/>
    <w:rsid w:val="00501B90"/>
    <w:rsid w:val="005020BE"/>
    <w:rsid w:val="00502B3F"/>
    <w:rsid w:val="00504F66"/>
    <w:rsid w:val="00504FA1"/>
    <w:rsid w:val="00505E98"/>
    <w:rsid w:val="00507431"/>
    <w:rsid w:val="00510079"/>
    <w:rsid w:val="00511F65"/>
    <w:rsid w:val="005121C9"/>
    <w:rsid w:val="0051440A"/>
    <w:rsid w:val="00514DB7"/>
    <w:rsid w:val="00517040"/>
    <w:rsid w:val="00522238"/>
    <w:rsid w:val="0052534E"/>
    <w:rsid w:val="00530DDA"/>
    <w:rsid w:val="00535251"/>
    <w:rsid w:val="00535671"/>
    <w:rsid w:val="00535C44"/>
    <w:rsid w:val="005431BA"/>
    <w:rsid w:val="00545E50"/>
    <w:rsid w:val="00545E94"/>
    <w:rsid w:val="00546A8B"/>
    <w:rsid w:val="005504C4"/>
    <w:rsid w:val="0055163A"/>
    <w:rsid w:val="0055419E"/>
    <w:rsid w:val="00556579"/>
    <w:rsid w:val="00561D96"/>
    <w:rsid w:val="00562ED1"/>
    <w:rsid w:val="00566F8D"/>
    <w:rsid w:val="005677BB"/>
    <w:rsid w:val="00573884"/>
    <w:rsid w:val="00576F7E"/>
    <w:rsid w:val="00580C72"/>
    <w:rsid w:val="0058154C"/>
    <w:rsid w:val="00581712"/>
    <w:rsid w:val="00581A26"/>
    <w:rsid w:val="00581A28"/>
    <w:rsid w:val="00582AB2"/>
    <w:rsid w:val="00583375"/>
    <w:rsid w:val="00584CE6"/>
    <w:rsid w:val="00591CFF"/>
    <w:rsid w:val="00591F6D"/>
    <w:rsid w:val="00592748"/>
    <w:rsid w:val="005956F1"/>
    <w:rsid w:val="005A03DB"/>
    <w:rsid w:val="005A07E5"/>
    <w:rsid w:val="005A1B61"/>
    <w:rsid w:val="005A32CA"/>
    <w:rsid w:val="005B4AF0"/>
    <w:rsid w:val="005B710F"/>
    <w:rsid w:val="005D1609"/>
    <w:rsid w:val="005E0846"/>
    <w:rsid w:val="005E4866"/>
    <w:rsid w:val="005F11BB"/>
    <w:rsid w:val="005F216A"/>
    <w:rsid w:val="005F2517"/>
    <w:rsid w:val="006000C9"/>
    <w:rsid w:val="006037E3"/>
    <w:rsid w:val="006043A8"/>
    <w:rsid w:val="00606730"/>
    <w:rsid w:val="006075AF"/>
    <w:rsid w:val="00607CAE"/>
    <w:rsid w:val="00610CDF"/>
    <w:rsid w:val="00611848"/>
    <w:rsid w:val="00611C77"/>
    <w:rsid w:val="00613783"/>
    <w:rsid w:val="00616E0A"/>
    <w:rsid w:val="006234A1"/>
    <w:rsid w:val="006235D5"/>
    <w:rsid w:val="00624B0E"/>
    <w:rsid w:val="00625226"/>
    <w:rsid w:val="0062783D"/>
    <w:rsid w:val="00633C7F"/>
    <w:rsid w:val="0064135B"/>
    <w:rsid w:val="006443E8"/>
    <w:rsid w:val="006470AA"/>
    <w:rsid w:val="00655AC3"/>
    <w:rsid w:val="00655C78"/>
    <w:rsid w:val="00655CB6"/>
    <w:rsid w:val="00663021"/>
    <w:rsid w:val="006644F0"/>
    <w:rsid w:val="00665B0F"/>
    <w:rsid w:val="0066677B"/>
    <w:rsid w:val="00670FE0"/>
    <w:rsid w:val="00672812"/>
    <w:rsid w:val="006731C1"/>
    <w:rsid w:val="00676B41"/>
    <w:rsid w:val="00677D3F"/>
    <w:rsid w:val="00677DB5"/>
    <w:rsid w:val="00683A14"/>
    <w:rsid w:val="006843E7"/>
    <w:rsid w:val="006849EA"/>
    <w:rsid w:val="0069260D"/>
    <w:rsid w:val="00692BB4"/>
    <w:rsid w:val="00696EB8"/>
    <w:rsid w:val="006A5640"/>
    <w:rsid w:val="006A6D78"/>
    <w:rsid w:val="006A70AE"/>
    <w:rsid w:val="006B0062"/>
    <w:rsid w:val="006B10B5"/>
    <w:rsid w:val="006B2232"/>
    <w:rsid w:val="006B6624"/>
    <w:rsid w:val="006C3C0F"/>
    <w:rsid w:val="006C4584"/>
    <w:rsid w:val="006D0B0F"/>
    <w:rsid w:val="006D0E8F"/>
    <w:rsid w:val="006D26AE"/>
    <w:rsid w:val="006D3C83"/>
    <w:rsid w:val="006D4A72"/>
    <w:rsid w:val="006D5272"/>
    <w:rsid w:val="006D52E1"/>
    <w:rsid w:val="006E1A81"/>
    <w:rsid w:val="006E2700"/>
    <w:rsid w:val="006E3750"/>
    <w:rsid w:val="006E6C07"/>
    <w:rsid w:val="006F0DEB"/>
    <w:rsid w:val="006F251D"/>
    <w:rsid w:val="006F3A6B"/>
    <w:rsid w:val="00703114"/>
    <w:rsid w:val="0070325C"/>
    <w:rsid w:val="007048BD"/>
    <w:rsid w:val="007115CA"/>
    <w:rsid w:val="0071205D"/>
    <w:rsid w:val="007135A5"/>
    <w:rsid w:val="00713DCB"/>
    <w:rsid w:val="00717150"/>
    <w:rsid w:val="007228FB"/>
    <w:rsid w:val="00726DEB"/>
    <w:rsid w:val="007301B2"/>
    <w:rsid w:val="0073489B"/>
    <w:rsid w:val="0073766B"/>
    <w:rsid w:val="007411C2"/>
    <w:rsid w:val="00742215"/>
    <w:rsid w:val="00746F22"/>
    <w:rsid w:val="00753DF3"/>
    <w:rsid w:val="00754710"/>
    <w:rsid w:val="00755777"/>
    <w:rsid w:val="0075707B"/>
    <w:rsid w:val="00760471"/>
    <w:rsid w:val="007618DC"/>
    <w:rsid w:val="007651D5"/>
    <w:rsid w:val="0076735D"/>
    <w:rsid w:val="00774165"/>
    <w:rsid w:val="007760E9"/>
    <w:rsid w:val="00776112"/>
    <w:rsid w:val="00776F77"/>
    <w:rsid w:val="00777770"/>
    <w:rsid w:val="00780806"/>
    <w:rsid w:val="00780A4C"/>
    <w:rsid w:val="00780AB8"/>
    <w:rsid w:val="00780E15"/>
    <w:rsid w:val="00786A74"/>
    <w:rsid w:val="0079025A"/>
    <w:rsid w:val="00790956"/>
    <w:rsid w:val="007914A8"/>
    <w:rsid w:val="007915E4"/>
    <w:rsid w:val="00792246"/>
    <w:rsid w:val="007940C5"/>
    <w:rsid w:val="007A14E4"/>
    <w:rsid w:val="007A2E4C"/>
    <w:rsid w:val="007A448A"/>
    <w:rsid w:val="007B5467"/>
    <w:rsid w:val="007B7AC0"/>
    <w:rsid w:val="007C1F39"/>
    <w:rsid w:val="007D1387"/>
    <w:rsid w:val="007D41A5"/>
    <w:rsid w:val="007D4B73"/>
    <w:rsid w:val="007D4B81"/>
    <w:rsid w:val="007E20B7"/>
    <w:rsid w:val="007E236A"/>
    <w:rsid w:val="007E7E47"/>
    <w:rsid w:val="007E7E6A"/>
    <w:rsid w:val="007F0EC8"/>
    <w:rsid w:val="007F3B57"/>
    <w:rsid w:val="0080162D"/>
    <w:rsid w:val="008016CD"/>
    <w:rsid w:val="008025F5"/>
    <w:rsid w:val="0080607F"/>
    <w:rsid w:val="008112B7"/>
    <w:rsid w:val="00812337"/>
    <w:rsid w:val="0082094F"/>
    <w:rsid w:val="00820C40"/>
    <w:rsid w:val="00820EAF"/>
    <w:rsid w:val="00821BC0"/>
    <w:rsid w:val="00822DA6"/>
    <w:rsid w:val="00826E6E"/>
    <w:rsid w:val="00833EC8"/>
    <w:rsid w:val="0083657C"/>
    <w:rsid w:val="008412C3"/>
    <w:rsid w:val="00842F67"/>
    <w:rsid w:val="00843529"/>
    <w:rsid w:val="008533DA"/>
    <w:rsid w:val="00855FD2"/>
    <w:rsid w:val="00856652"/>
    <w:rsid w:val="0086191F"/>
    <w:rsid w:val="00874688"/>
    <w:rsid w:val="00877EC0"/>
    <w:rsid w:val="0088242D"/>
    <w:rsid w:val="0088590A"/>
    <w:rsid w:val="008864BE"/>
    <w:rsid w:val="00886732"/>
    <w:rsid w:val="008900BD"/>
    <w:rsid w:val="008902DC"/>
    <w:rsid w:val="00892CA2"/>
    <w:rsid w:val="00895D53"/>
    <w:rsid w:val="00897DAC"/>
    <w:rsid w:val="008A40EA"/>
    <w:rsid w:val="008A5009"/>
    <w:rsid w:val="008A65B0"/>
    <w:rsid w:val="008A6A5F"/>
    <w:rsid w:val="008A7BF4"/>
    <w:rsid w:val="008B11D2"/>
    <w:rsid w:val="008B139F"/>
    <w:rsid w:val="008B1B0D"/>
    <w:rsid w:val="008B283C"/>
    <w:rsid w:val="008C0A84"/>
    <w:rsid w:val="008C1A56"/>
    <w:rsid w:val="008D0B11"/>
    <w:rsid w:val="008D1044"/>
    <w:rsid w:val="008D1593"/>
    <w:rsid w:val="008D2330"/>
    <w:rsid w:val="008D4AE9"/>
    <w:rsid w:val="008D66FA"/>
    <w:rsid w:val="008D690A"/>
    <w:rsid w:val="008E08CB"/>
    <w:rsid w:val="008E1BC4"/>
    <w:rsid w:val="008E20F2"/>
    <w:rsid w:val="008E4DEC"/>
    <w:rsid w:val="008E7013"/>
    <w:rsid w:val="008E7A19"/>
    <w:rsid w:val="008F6960"/>
    <w:rsid w:val="008F6A62"/>
    <w:rsid w:val="009021A9"/>
    <w:rsid w:val="0090477E"/>
    <w:rsid w:val="00904ECF"/>
    <w:rsid w:val="009069F1"/>
    <w:rsid w:val="00910355"/>
    <w:rsid w:val="0091188F"/>
    <w:rsid w:val="00912779"/>
    <w:rsid w:val="00917D4F"/>
    <w:rsid w:val="00925101"/>
    <w:rsid w:val="009262C8"/>
    <w:rsid w:val="009359F1"/>
    <w:rsid w:val="00936181"/>
    <w:rsid w:val="00944C40"/>
    <w:rsid w:val="009468B0"/>
    <w:rsid w:val="00950398"/>
    <w:rsid w:val="0095501C"/>
    <w:rsid w:val="0095536D"/>
    <w:rsid w:val="00955905"/>
    <w:rsid w:val="00962CF3"/>
    <w:rsid w:val="00963D70"/>
    <w:rsid w:val="00965E0A"/>
    <w:rsid w:val="0097288C"/>
    <w:rsid w:val="00974A37"/>
    <w:rsid w:val="00977124"/>
    <w:rsid w:val="0098288E"/>
    <w:rsid w:val="00983668"/>
    <w:rsid w:val="00983CE3"/>
    <w:rsid w:val="009860AA"/>
    <w:rsid w:val="00990410"/>
    <w:rsid w:val="009915D3"/>
    <w:rsid w:val="00992997"/>
    <w:rsid w:val="00996830"/>
    <w:rsid w:val="009A6810"/>
    <w:rsid w:val="009B0414"/>
    <w:rsid w:val="009B09DA"/>
    <w:rsid w:val="009B2F87"/>
    <w:rsid w:val="009B5D92"/>
    <w:rsid w:val="009B5F92"/>
    <w:rsid w:val="009C3E19"/>
    <w:rsid w:val="009D0500"/>
    <w:rsid w:val="009D5352"/>
    <w:rsid w:val="009D60D9"/>
    <w:rsid w:val="009E00B9"/>
    <w:rsid w:val="009E14DF"/>
    <w:rsid w:val="009E3EA2"/>
    <w:rsid w:val="009E7B29"/>
    <w:rsid w:val="009F16E5"/>
    <w:rsid w:val="009F33D8"/>
    <w:rsid w:val="009F6943"/>
    <w:rsid w:val="00A00C09"/>
    <w:rsid w:val="00A01304"/>
    <w:rsid w:val="00A013BD"/>
    <w:rsid w:val="00A01CEC"/>
    <w:rsid w:val="00A11764"/>
    <w:rsid w:val="00A13261"/>
    <w:rsid w:val="00A14A66"/>
    <w:rsid w:val="00A14AB1"/>
    <w:rsid w:val="00A21EDC"/>
    <w:rsid w:val="00A2227A"/>
    <w:rsid w:val="00A2257F"/>
    <w:rsid w:val="00A24549"/>
    <w:rsid w:val="00A266B2"/>
    <w:rsid w:val="00A27448"/>
    <w:rsid w:val="00A27A37"/>
    <w:rsid w:val="00A32822"/>
    <w:rsid w:val="00A34F06"/>
    <w:rsid w:val="00A36832"/>
    <w:rsid w:val="00A379CB"/>
    <w:rsid w:val="00A44925"/>
    <w:rsid w:val="00A5504E"/>
    <w:rsid w:val="00A555BB"/>
    <w:rsid w:val="00A56F1C"/>
    <w:rsid w:val="00A60FCB"/>
    <w:rsid w:val="00A62886"/>
    <w:rsid w:val="00A63235"/>
    <w:rsid w:val="00A63D98"/>
    <w:rsid w:val="00A64337"/>
    <w:rsid w:val="00A65390"/>
    <w:rsid w:val="00A6697C"/>
    <w:rsid w:val="00A66DF7"/>
    <w:rsid w:val="00A67355"/>
    <w:rsid w:val="00A67F2C"/>
    <w:rsid w:val="00A70439"/>
    <w:rsid w:val="00A75DEC"/>
    <w:rsid w:val="00A82CA0"/>
    <w:rsid w:val="00A832BB"/>
    <w:rsid w:val="00A85509"/>
    <w:rsid w:val="00A86CB4"/>
    <w:rsid w:val="00A92079"/>
    <w:rsid w:val="00A93D18"/>
    <w:rsid w:val="00A9529F"/>
    <w:rsid w:val="00AA30C6"/>
    <w:rsid w:val="00AA36CA"/>
    <w:rsid w:val="00AA6A9E"/>
    <w:rsid w:val="00AB1EBF"/>
    <w:rsid w:val="00AB21F8"/>
    <w:rsid w:val="00AB4208"/>
    <w:rsid w:val="00AC1E03"/>
    <w:rsid w:val="00AC5BCE"/>
    <w:rsid w:val="00AD015D"/>
    <w:rsid w:val="00AD2BA6"/>
    <w:rsid w:val="00AD44B2"/>
    <w:rsid w:val="00AD5161"/>
    <w:rsid w:val="00AD6118"/>
    <w:rsid w:val="00AD6625"/>
    <w:rsid w:val="00AE481F"/>
    <w:rsid w:val="00AE583B"/>
    <w:rsid w:val="00AE6A79"/>
    <w:rsid w:val="00AF0B23"/>
    <w:rsid w:val="00AF2452"/>
    <w:rsid w:val="00B03A49"/>
    <w:rsid w:val="00B068D3"/>
    <w:rsid w:val="00B07A4F"/>
    <w:rsid w:val="00B12C00"/>
    <w:rsid w:val="00B16A1B"/>
    <w:rsid w:val="00B23E6F"/>
    <w:rsid w:val="00B30ABA"/>
    <w:rsid w:val="00B3574F"/>
    <w:rsid w:val="00B37141"/>
    <w:rsid w:val="00B40CD3"/>
    <w:rsid w:val="00B42CDE"/>
    <w:rsid w:val="00B43FC0"/>
    <w:rsid w:val="00B47CA3"/>
    <w:rsid w:val="00B51190"/>
    <w:rsid w:val="00B55D97"/>
    <w:rsid w:val="00B56F17"/>
    <w:rsid w:val="00B6555B"/>
    <w:rsid w:val="00B66C58"/>
    <w:rsid w:val="00B70E01"/>
    <w:rsid w:val="00B71751"/>
    <w:rsid w:val="00B73881"/>
    <w:rsid w:val="00B7408A"/>
    <w:rsid w:val="00B745EC"/>
    <w:rsid w:val="00B75FCB"/>
    <w:rsid w:val="00B76BC6"/>
    <w:rsid w:val="00B77BBA"/>
    <w:rsid w:val="00B80AF0"/>
    <w:rsid w:val="00B80DEB"/>
    <w:rsid w:val="00B823CA"/>
    <w:rsid w:val="00B82AF2"/>
    <w:rsid w:val="00B85053"/>
    <w:rsid w:val="00B876BC"/>
    <w:rsid w:val="00B87D45"/>
    <w:rsid w:val="00B95006"/>
    <w:rsid w:val="00B96F12"/>
    <w:rsid w:val="00B97371"/>
    <w:rsid w:val="00BA4060"/>
    <w:rsid w:val="00BA77C6"/>
    <w:rsid w:val="00BB02F7"/>
    <w:rsid w:val="00BB267B"/>
    <w:rsid w:val="00BB28DA"/>
    <w:rsid w:val="00BB3FBE"/>
    <w:rsid w:val="00BB501B"/>
    <w:rsid w:val="00BB6069"/>
    <w:rsid w:val="00BB6485"/>
    <w:rsid w:val="00BC3419"/>
    <w:rsid w:val="00BD100A"/>
    <w:rsid w:val="00BD1CC0"/>
    <w:rsid w:val="00BD2B64"/>
    <w:rsid w:val="00BE1AFE"/>
    <w:rsid w:val="00BE2D2C"/>
    <w:rsid w:val="00BE2D9B"/>
    <w:rsid w:val="00BE4951"/>
    <w:rsid w:val="00BE51CA"/>
    <w:rsid w:val="00BE7AB7"/>
    <w:rsid w:val="00BF2457"/>
    <w:rsid w:val="00BF3ED1"/>
    <w:rsid w:val="00BF4C88"/>
    <w:rsid w:val="00BF61E4"/>
    <w:rsid w:val="00C02334"/>
    <w:rsid w:val="00C037A5"/>
    <w:rsid w:val="00C03DA3"/>
    <w:rsid w:val="00C055DD"/>
    <w:rsid w:val="00C05E75"/>
    <w:rsid w:val="00C06653"/>
    <w:rsid w:val="00C07530"/>
    <w:rsid w:val="00C13679"/>
    <w:rsid w:val="00C141F4"/>
    <w:rsid w:val="00C200DC"/>
    <w:rsid w:val="00C20FB8"/>
    <w:rsid w:val="00C21B7C"/>
    <w:rsid w:val="00C221DE"/>
    <w:rsid w:val="00C22DA6"/>
    <w:rsid w:val="00C2414F"/>
    <w:rsid w:val="00C24A34"/>
    <w:rsid w:val="00C26683"/>
    <w:rsid w:val="00C278E2"/>
    <w:rsid w:val="00C33D0F"/>
    <w:rsid w:val="00C33F57"/>
    <w:rsid w:val="00C36BAF"/>
    <w:rsid w:val="00C40FCF"/>
    <w:rsid w:val="00C419EE"/>
    <w:rsid w:val="00C42DB8"/>
    <w:rsid w:val="00C43737"/>
    <w:rsid w:val="00C46CAA"/>
    <w:rsid w:val="00C54DF1"/>
    <w:rsid w:val="00C564D4"/>
    <w:rsid w:val="00C5726E"/>
    <w:rsid w:val="00C636B9"/>
    <w:rsid w:val="00C67CA3"/>
    <w:rsid w:val="00C72665"/>
    <w:rsid w:val="00C77E6E"/>
    <w:rsid w:val="00C8263B"/>
    <w:rsid w:val="00C85177"/>
    <w:rsid w:val="00C97767"/>
    <w:rsid w:val="00CA12E9"/>
    <w:rsid w:val="00CA1366"/>
    <w:rsid w:val="00CA1396"/>
    <w:rsid w:val="00CA2E21"/>
    <w:rsid w:val="00CA3472"/>
    <w:rsid w:val="00CA408B"/>
    <w:rsid w:val="00CA575A"/>
    <w:rsid w:val="00CB1634"/>
    <w:rsid w:val="00CB1ECE"/>
    <w:rsid w:val="00CB49C8"/>
    <w:rsid w:val="00CB526A"/>
    <w:rsid w:val="00CB5524"/>
    <w:rsid w:val="00CB5653"/>
    <w:rsid w:val="00CB6487"/>
    <w:rsid w:val="00CC16CB"/>
    <w:rsid w:val="00CC269A"/>
    <w:rsid w:val="00CC4A7A"/>
    <w:rsid w:val="00CC51C4"/>
    <w:rsid w:val="00CC649C"/>
    <w:rsid w:val="00CD0703"/>
    <w:rsid w:val="00CD3424"/>
    <w:rsid w:val="00CD6347"/>
    <w:rsid w:val="00CD7896"/>
    <w:rsid w:val="00CE04D4"/>
    <w:rsid w:val="00CE1E0C"/>
    <w:rsid w:val="00CE1E2B"/>
    <w:rsid w:val="00CF4223"/>
    <w:rsid w:val="00CF5A04"/>
    <w:rsid w:val="00CF5B52"/>
    <w:rsid w:val="00CF61BE"/>
    <w:rsid w:val="00CF6FFE"/>
    <w:rsid w:val="00D04087"/>
    <w:rsid w:val="00D05A34"/>
    <w:rsid w:val="00D0630F"/>
    <w:rsid w:val="00D06AC1"/>
    <w:rsid w:val="00D07039"/>
    <w:rsid w:val="00D0783C"/>
    <w:rsid w:val="00D11951"/>
    <w:rsid w:val="00D12B32"/>
    <w:rsid w:val="00D12F58"/>
    <w:rsid w:val="00D165D7"/>
    <w:rsid w:val="00D2095E"/>
    <w:rsid w:val="00D238AD"/>
    <w:rsid w:val="00D25CE0"/>
    <w:rsid w:val="00D25D46"/>
    <w:rsid w:val="00D30C5C"/>
    <w:rsid w:val="00D31278"/>
    <w:rsid w:val="00D318F4"/>
    <w:rsid w:val="00D34219"/>
    <w:rsid w:val="00D3535C"/>
    <w:rsid w:val="00D36BF8"/>
    <w:rsid w:val="00D36E6B"/>
    <w:rsid w:val="00D37E56"/>
    <w:rsid w:val="00D44DB0"/>
    <w:rsid w:val="00D45781"/>
    <w:rsid w:val="00D47CC0"/>
    <w:rsid w:val="00D50019"/>
    <w:rsid w:val="00D544A8"/>
    <w:rsid w:val="00D5484F"/>
    <w:rsid w:val="00D55CA4"/>
    <w:rsid w:val="00D5791F"/>
    <w:rsid w:val="00D62E7E"/>
    <w:rsid w:val="00D65DDE"/>
    <w:rsid w:val="00D75E3D"/>
    <w:rsid w:val="00D77377"/>
    <w:rsid w:val="00D8063B"/>
    <w:rsid w:val="00D818AB"/>
    <w:rsid w:val="00D81CAF"/>
    <w:rsid w:val="00D832DF"/>
    <w:rsid w:val="00D858EB"/>
    <w:rsid w:val="00D86489"/>
    <w:rsid w:val="00D87EFE"/>
    <w:rsid w:val="00D90496"/>
    <w:rsid w:val="00D920AF"/>
    <w:rsid w:val="00D92AC2"/>
    <w:rsid w:val="00D9301A"/>
    <w:rsid w:val="00D93811"/>
    <w:rsid w:val="00D9564A"/>
    <w:rsid w:val="00DA10F9"/>
    <w:rsid w:val="00DA437E"/>
    <w:rsid w:val="00DB07EE"/>
    <w:rsid w:val="00DB5BC7"/>
    <w:rsid w:val="00DC209A"/>
    <w:rsid w:val="00DC6F73"/>
    <w:rsid w:val="00DC712D"/>
    <w:rsid w:val="00DD16CC"/>
    <w:rsid w:val="00DD6CB0"/>
    <w:rsid w:val="00DD7DCB"/>
    <w:rsid w:val="00DE13B2"/>
    <w:rsid w:val="00DE26F3"/>
    <w:rsid w:val="00DE3E9C"/>
    <w:rsid w:val="00DE5168"/>
    <w:rsid w:val="00DE5D29"/>
    <w:rsid w:val="00DF0408"/>
    <w:rsid w:val="00DF07CE"/>
    <w:rsid w:val="00DF42EA"/>
    <w:rsid w:val="00DF63C6"/>
    <w:rsid w:val="00E00A50"/>
    <w:rsid w:val="00E03132"/>
    <w:rsid w:val="00E13A79"/>
    <w:rsid w:val="00E15C15"/>
    <w:rsid w:val="00E1710C"/>
    <w:rsid w:val="00E22694"/>
    <w:rsid w:val="00E242BA"/>
    <w:rsid w:val="00E25F5D"/>
    <w:rsid w:val="00E26CAF"/>
    <w:rsid w:val="00E34D71"/>
    <w:rsid w:val="00E35DC2"/>
    <w:rsid w:val="00E416EB"/>
    <w:rsid w:val="00E42FCE"/>
    <w:rsid w:val="00E44A18"/>
    <w:rsid w:val="00E472C4"/>
    <w:rsid w:val="00E53048"/>
    <w:rsid w:val="00E5736B"/>
    <w:rsid w:val="00E62CE4"/>
    <w:rsid w:val="00E702E4"/>
    <w:rsid w:val="00E743EB"/>
    <w:rsid w:val="00E8007A"/>
    <w:rsid w:val="00E8390A"/>
    <w:rsid w:val="00E96342"/>
    <w:rsid w:val="00EA4E07"/>
    <w:rsid w:val="00EA64F4"/>
    <w:rsid w:val="00EA77BD"/>
    <w:rsid w:val="00EB1327"/>
    <w:rsid w:val="00EB56C2"/>
    <w:rsid w:val="00EB67EB"/>
    <w:rsid w:val="00EB77A7"/>
    <w:rsid w:val="00EC2B12"/>
    <w:rsid w:val="00EC4AA2"/>
    <w:rsid w:val="00EC4F4F"/>
    <w:rsid w:val="00EC696D"/>
    <w:rsid w:val="00EC764C"/>
    <w:rsid w:val="00ED0CF7"/>
    <w:rsid w:val="00ED25C1"/>
    <w:rsid w:val="00ED36A6"/>
    <w:rsid w:val="00ED40F1"/>
    <w:rsid w:val="00ED46E6"/>
    <w:rsid w:val="00ED4E81"/>
    <w:rsid w:val="00ED7E2E"/>
    <w:rsid w:val="00EE06C4"/>
    <w:rsid w:val="00EE17AA"/>
    <w:rsid w:val="00EE23D4"/>
    <w:rsid w:val="00EE3C92"/>
    <w:rsid w:val="00EE7DA1"/>
    <w:rsid w:val="00EF48DC"/>
    <w:rsid w:val="00F029C0"/>
    <w:rsid w:val="00F03180"/>
    <w:rsid w:val="00F034E4"/>
    <w:rsid w:val="00F04E29"/>
    <w:rsid w:val="00F1277C"/>
    <w:rsid w:val="00F14220"/>
    <w:rsid w:val="00F16634"/>
    <w:rsid w:val="00F20120"/>
    <w:rsid w:val="00F23187"/>
    <w:rsid w:val="00F23B39"/>
    <w:rsid w:val="00F23D59"/>
    <w:rsid w:val="00F24FFB"/>
    <w:rsid w:val="00F252E3"/>
    <w:rsid w:val="00F26493"/>
    <w:rsid w:val="00F33C0E"/>
    <w:rsid w:val="00F3693A"/>
    <w:rsid w:val="00F43CDE"/>
    <w:rsid w:val="00F462D6"/>
    <w:rsid w:val="00F5286E"/>
    <w:rsid w:val="00F6328B"/>
    <w:rsid w:val="00F66E74"/>
    <w:rsid w:val="00F800BF"/>
    <w:rsid w:val="00F80ACA"/>
    <w:rsid w:val="00F913C2"/>
    <w:rsid w:val="00F925C6"/>
    <w:rsid w:val="00F92F96"/>
    <w:rsid w:val="00F935E3"/>
    <w:rsid w:val="00F95E8C"/>
    <w:rsid w:val="00FA523B"/>
    <w:rsid w:val="00FB1C84"/>
    <w:rsid w:val="00FB3557"/>
    <w:rsid w:val="00FB5426"/>
    <w:rsid w:val="00FB5576"/>
    <w:rsid w:val="00FB6BFB"/>
    <w:rsid w:val="00FC0502"/>
    <w:rsid w:val="00FC0902"/>
    <w:rsid w:val="00FD2B0E"/>
    <w:rsid w:val="00FD4B88"/>
    <w:rsid w:val="00FE0E8B"/>
    <w:rsid w:val="00FE1A78"/>
    <w:rsid w:val="00FE3D1E"/>
    <w:rsid w:val="00FE3F2E"/>
    <w:rsid w:val="00FE74CA"/>
    <w:rsid w:val="00FF03B2"/>
    <w:rsid w:val="00FF3F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99C2F"/>
  <w15:chartTrackingRefBased/>
  <w15:docId w15:val="{4629FD22-8244-4723-9E69-B77424AA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FFB"/>
    <w:pPr>
      <w:autoSpaceDE w:val="0"/>
      <w:autoSpaceDN w:val="0"/>
    </w:pPr>
    <w:rPr>
      <w:sz w:val="28"/>
      <w:szCs w:val="28"/>
      <w:lang w:eastAsia="ru-RU"/>
    </w:rPr>
  </w:style>
  <w:style w:type="paragraph" w:styleId="3">
    <w:name w:val="heading 3"/>
    <w:basedOn w:val="a"/>
    <w:next w:val="Textbody"/>
    <w:link w:val="30"/>
    <w:uiPriority w:val="9"/>
    <w:unhideWhenUsed/>
    <w:qFormat/>
    <w:rsid w:val="000C4A10"/>
    <w:pPr>
      <w:keepNext/>
      <w:suppressAutoHyphens/>
      <w:autoSpaceDE/>
      <w:spacing w:before="140"/>
      <w:textAlignment w:val="baseline"/>
      <w:outlineLvl w:val="2"/>
    </w:pPr>
    <w:rPr>
      <w:rFonts w:ascii="Liberation Serif" w:eastAsia="NSimSun" w:hAnsi="Liberation Serif" w:cs="Liberation Serif"/>
      <w:b/>
      <w:bCs/>
      <w:kern w:val="3"/>
      <w:lang w:val="x-none" w:eastAsia="zh-CN" w:bidi="hi-I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F24FFB"/>
    <w:pPr>
      <w:jc w:val="center"/>
    </w:pPr>
    <w:rPr>
      <w:b/>
      <w:bCs/>
    </w:rPr>
  </w:style>
  <w:style w:type="paragraph" w:styleId="a5">
    <w:name w:val="Body Text"/>
    <w:basedOn w:val="a"/>
    <w:link w:val="a6"/>
    <w:uiPriority w:val="99"/>
    <w:rsid w:val="00F24FFB"/>
    <w:pPr>
      <w:jc w:val="both"/>
    </w:pPr>
  </w:style>
  <w:style w:type="paragraph" w:styleId="2">
    <w:name w:val="Body Text Indent 2"/>
    <w:basedOn w:val="a"/>
    <w:link w:val="20"/>
    <w:rsid w:val="00F24FFB"/>
    <w:pPr>
      <w:ind w:right="-1" w:firstLine="567"/>
      <w:jc w:val="both"/>
    </w:pPr>
    <w:rPr>
      <w:sz w:val="27"/>
      <w:szCs w:val="27"/>
    </w:rPr>
  </w:style>
  <w:style w:type="paragraph" w:styleId="a7">
    <w:name w:val="Normal (Web)"/>
    <w:basedOn w:val="a"/>
    <w:uiPriority w:val="99"/>
    <w:rsid w:val="00F24FFB"/>
    <w:pPr>
      <w:autoSpaceDE/>
      <w:autoSpaceDN/>
      <w:spacing w:before="100" w:beforeAutospacing="1" w:after="100" w:afterAutospacing="1"/>
    </w:pPr>
    <w:rPr>
      <w:sz w:val="24"/>
      <w:szCs w:val="24"/>
      <w:lang w:val="ru-RU"/>
    </w:rPr>
  </w:style>
  <w:style w:type="character" w:customStyle="1" w:styleId="a4">
    <w:name w:val="Назва Знак"/>
    <w:link w:val="a3"/>
    <w:rsid w:val="00F24FFB"/>
    <w:rPr>
      <w:b/>
      <w:bCs/>
      <w:sz w:val="28"/>
      <w:szCs w:val="28"/>
      <w:lang w:val="uk-UA" w:eastAsia="ru-RU" w:bidi="ar-SA"/>
    </w:rPr>
  </w:style>
  <w:style w:type="character" w:customStyle="1" w:styleId="a6">
    <w:name w:val="Основний текст Знак"/>
    <w:link w:val="a5"/>
    <w:uiPriority w:val="99"/>
    <w:rsid w:val="00F24FFB"/>
    <w:rPr>
      <w:sz w:val="28"/>
      <w:szCs w:val="28"/>
      <w:lang w:val="uk-UA" w:eastAsia="ru-RU" w:bidi="ar-SA"/>
    </w:rPr>
  </w:style>
  <w:style w:type="character" w:styleId="a8">
    <w:name w:val="Hyperlink"/>
    <w:rsid w:val="00F24FFB"/>
    <w:rPr>
      <w:color w:val="0000FF"/>
      <w:u w:val="single"/>
    </w:rPr>
  </w:style>
  <w:style w:type="character" w:customStyle="1" w:styleId="20">
    <w:name w:val="Основний текст з відступом 2 Знак"/>
    <w:link w:val="2"/>
    <w:rsid w:val="00F24FFB"/>
    <w:rPr>
      <w:sz w:val="27"/>
      <w:szCs w:val="27"/>
      <w:lang w:val="uk-UA" w:eastAsia="ru-RU" w:bidi="ar-SA"/>
    </w:rPr>
  </w:style>
  <w:style w:type="paragraph" w:styleId="HTML">
    <w:name w:val="HTML Preformatted"/>
    <w:basedOn w:val="a"/>
    <w:link w:val="HTML0"/>
    <w:rsid w:val="00F24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ий HTML Знак"/>
    <w:link w:val="HTML"/>
    <w:rsid w:val="00F24FFB"/>
    <w:rPr>
      <w:rFonts w:ascii="Courier New" w:hAnsi="Courier New" w:cs="Courier New"/>
      <w:lang w:val="uk-UA" w:eastAsia="uk-UA" w:bidi="ar-SA"/>
    </w:rPr>
  </w:style>
  <w:style w:type="paragraph" w:styleId="31">
    <w:name w:val="Body Text 3"/>
    <w:basedOn w:val="a"/>
    <w:link w:val="32"/>
    <w:rsid w:val="00F24FFB"/>
    <w:pPr>
      <w:autoSpaceDE/>
      <w:autoSpaceDN/>
      <w:spacing w:after="120"/>
    </w:pPr>
    <w:rPr>
      <w:sz w:val="16"/>
      <w:szCs w:val="16"/>
      <w:lang w:val="ru-RU"/>
    </w:rPr>
  </w:style>
  <w:style w:type="character" w:customStyle="1" w:styleId="32">
    <w:name w:val="Основний текст 3 Знак"/>
    <w:link w:val="31"/>
    <w:rsid w:val="00F24FFB"/>
    <w:rPr>
      <w:sz w:val="16"/>
      <w:szCs w:val="16"/>
      <w:lang w:val="ru-RU" w:eastAsia="ru-RU" w:bidi="ar-SA"/>
    </w:rPr>
  </w:style>
  <w:style w:type="paragraph" w:styleId="a9">
    <w:name w:val="footnote text"/>
    <w:basedOn w:val="a"/>
    <w:link w:val="aa"/>
    <w:rsid w:val="003255FB"/>
    <w:rPr>
      <w:sz w:val="20"/>
      <w:szCs w:val="20"/>
      <w:lang w:eastAsia="x-none"/>
    </w:rPr>
  </w:style>
  <w:style w:type="character" w:customStyle="1" w:styleId="aa">
    <w:name w:val="Текст виноски Знак"/>
    <w:link w:val="a9"/>
    <w:rsid w:val="003255FB"/>
    <w:rPr>
      <w:lang w:val="uk-UA"/>
    </w:rPr>
  </w:style>
  <w:style w:type="character" w:styleId="ab">
    <w:name w:val="footnote reference"/>
    <w:rsid w:val="003255FB"/>
    <w:rPr>
      <w:vertAlign w:val="superscript"/>
    </w:rPr>
  </w:style>
  <w:style w:type="paragraph" w:styleId="ac">
    <w:name w:val="Body Text Indent"/>
    <w:basedOn w:val="a"/>
    <w:link w:val="ad"/>
    <w:rsid w:val="00D165D7"/>
    <w:pPr>
      <w:spacing w:after="120"/>
      <w:ind w:left="283"/>
    </w:pPr>
    <w:rPr>
      <w:lang w:eastAsia="x-none"/>
    </w:rPr>
  </w:style>
  <w:style w:type="character" w:customStyle="1" w:styleId="ad">
    <w:name w:val="Основний текст з відступом Знак"/>
    <w:link w:val="ac"/>
    <w:rsid w:val="00D165D7"/>
    <w:rPr>
      <w:sz w:val="28"/>
      <w:szCs w:val="28"/>
      <w:lang w:val="uk-UA"/>
    </w:rPr>
  </w:style>
  <w:style w:type="paragraph" w:styleId="ae">
    <w:name w:val="Plain Text"/>
    <w:basedOn w:val="a"/>
    <w:link w:val="af"/>
    <w:rsid w:val="007D4B81"/>
    <w:pPr>
      <w:autoSpaceDE/>
      <w:autoSpaceDN/>
    </w:pPr>
    <w:rPr>
      <w:rFonts w:ascii="Courier New" w:hAnsi="Courier New"/>
      <w:sz w:val="20"/>
      <w:szCs w:val="20"/>
      <w:lang w:eastAsia="uk-UA"/>
    </w:rPr>
  </w:style>
  <w:style w:type="character" w:customStyle="1" w:styleId="af">
    <w:name w:val="Текст Знак"/>
    <w:link w:val="ae"/>
    <w:rsid w:val="007D4B81"/>
    <w:rPr>
      <w:rFonts w:ascii="Courier New" w:hAnsi="Courier New"/>
      <w:lang w:val="uk-UA" w:eastAsia="uk-UA"/>
    </w:rPr>
  </w:style>
  <w:style w:type="paragraph" w:styleId="af0">
    <w:name w:val="header"/>
    <w:basedOn w:val="a"/>
    <w:link w:val="af1"/>
    <w:uiPriority w:val="99"/>
    <w:rsid w:val="00B6555B"/>
    <w:pPr>
      <w:tabs>
        <w:tab w:val="center" w:pos="4677"/>
        <w:tab w:val="right" w:pos="9355"/>
      </w:tabs>
    </w:pPr>
    <w:rPr>
      <w:lang w:eastAsia="x-none"/>
    </w:rPr>
  </w:style>
  <w:style w:type="character" w:customStyle="1" w:styleId="af1">
    <w:name w:val="Верхній колонтитул Знак"/>
    <w:link w:val="af0"/>
    <w:uiPriority w:val="99"/>
    <w:rsid w:val="00B6555B"/>
    <w:rPr>
      <w:sz w:val="28"/>
      <w:szCs w:val="28"/>
      <w:lang w:val="uk-UA"/>
    </w:rPr>
  </w:style>
  <w:style w:type="paragraph" w:styleId="af2">
    <w:name w:val="footer"/>
    <w:basedOn w:val="a"/>
    <w:link w:val="af3"/>
    <w:rsid w:val="00B6555B"/>
    <w:pPr>
      <w:tabs>
        <w:tab w:val="center" w:pos="4677"/>
        <w:tab w:val="right" w:pos="9355"/>
      </w:tabs>
    </w:pPr>
    <w:rPr>
      <w:lang w:eastAsia="x-none"/>
    </w:rPr>
  </w:style>
  <w:style w:type="character" w:customStyle="1" w:styleId="af3">
    <w:name w:val="Нижній колонтитул Знак"/>
    <w:link w:val="af2"/>
    <w:rsid w:val="00B6555B"/>
    <w:rPr>
      <w:sz w:val="28"/>
      <w:szCs w:val="28"/>
      <w:lang w:val="uk-UA"/>
    </w:rPr>
  </w:style>
  <w:style w:type="paragraph" w:customStyle="1" w:styleId="af4">
    <w:name w:val="Нормальний текст"/>
    <w:basedOn w:val="a"/>
    <w:link w:val="af5"/>
    <w:rsid w:val="00655CB6"/>
    <w:pPr>
      <w:autoSpaceDE/>
      <w:autoSpaceDN/>
      <w:spacing w:before="120"/>
      <w:ind w:firstLine="567"/>
      <w:jc w:val="both"/>
    </w:pPr>
    <w:rPr>
      <w:rFonts w:ascii="Antiqua" w:hAnsi="Antiqua"/>
      <w:sz w:val="26"/>
      <w:szCs w:val="20"/>
      <w:lang w:val="x-none"/>
    </w:rPr>
  </w:style>
  <w:style w:type="character" w:customStyle="1" w:styleId="af5">
    <w:name w:val="Нормальний текст Знак"/>
    <w:link w:val="af4"/>
    <w:locked/>
    <w:rsid w:val="003B4FA1"/>
    <w:rPr>
      <w:rFonts w:ascii="Antiqua" w:hAnsi="Antiqua"/>
      <w:sz w:val="26"/>
      <w:lang w:eastAsia="ru-RU"/>
    </w:rPr>
  </w:style>
  <w:style w:type="character" w:customStyle="1" w:styleId="HTML1">
    <w:name w:val="Стандартный HTML Знак1"/>
    <w:aliases w:val="Стандартный HTML Знак Знак"/>
    <w:uiPriority w:val="99"/>
    <w:locked/>
    <w:rsid w:val="0098288E"/>
    <w:rPr>
      <w:rFonts w:ascii="Courier New" w:hAnsi="Courier New" w:cs="Courier New"/>
      <w:color w:val="000000"/>
      <w:sz w:val="21"/>
      <w:szCs w:val="21"/>
    </w:rPr>
  </w:style>
  <w:style w:type="paragraph" w:styleId="21">
    <w:name w:val="Body Text 2"/>
    <w:basedOn w:val="a"/>
    <w:link w:val="22"/>
    <w:rsid w:val="008E7013"/>
    <w:pPr>
      <w:spacing w:after="120" w:line="480" w:lineRule="auto"/>
    </w:pPr>
  </w:style>
  <w:style w:type="character" w:customStyle="1" w:styleId="22">
    <w:name w:val="Основний текст 2 Знак"/>
    <w:link w:val="21"/>
    <w:rsid w:val="008E7013"/>
    <w:rPr>
      <w:sz w:val="28"/>
      <w:szCs w:val="28"/>
      <w:lang w:val="uk-UA" w:eastAsia="ru-RU"/>
    </w:rPr>
  </w:style>
  <w:style w:type="character" w:customStyle="1" w:styleId="FontStyle6">
    <w:name w:val="Font Style6"/>
    <w:rsid w:val="00E743EB"/>
    <w:rPr>
      <w:rFonts w:ascii="Times New Roman" w:hAnsi="Times New Roman"/>
      <w:sz w:val="28"/>
      <w:szCs w:val="28"/>
    </w:rPr>
  </w:style>
  <w:style w:type="paragraph" w:styleId="af6">
    <w:name w:val="Balloon Text"/>
    <w:basedOn w:val="a"/>
    <w:link w:val="af7"/>
    <w:rsid w:val="00CA1366"/>
    <w:rPr>
      <w:rFonts w:ascii="Tahoma" w:hAnsi="Tahoma"/>
      <w:sz w:val="16"/>
      <w:szCs w:val="16"/>
    </w:rPr>
  </w:style>
  <w:style w:type="character" w:customStyle="1" w:styleId="af7">
    <w:name w:val="Текст у виносці Знак"/>
    <w:link w:val="af6"/>
    <w:rsid w:val="00CA1366"/>
    <w:rPr>
      <w:rFonts w:ascii="Tahoma" w:hAnsi="Tahoma" w:cs="Tahoma"/>
      <w:sz w:val="16"/>
      <w:szCs w:val="16"/>
      <w:lang w:val="uk-UA" w:eastAsia="ru-RU"/>
    </w:rPr>
  </w:style>
  <w:style w:type="table" w:styleId="af8">
    <w:name w:val="Table Grid"/>
    <w:basedOn w:val="a1"/>
    <w:rsid w:val="000E5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Назва документа"/>
    <w:basedOn w:val="a"/>
    <w:next w:val="a"/>
    <w:rsid w:val="00407338"/>
    <w:pPr>
      <w:keepNext/>
      <w:keepLines/>
      <w:autoSpaceDE/>
      <w:autoSpaceDN/>
      <w:spacing w:before="240" w:after="240"/>
      <w:jc w:val="center"/>
    </w:pPr>
    <w:rPr>
      <w:rFonts w:ascii="Antiqua" w:hAnsi="Antiqua"/>
      <w:b/>
      <w:sz w:val="26"/>
      <w:szCs w:val="20"/>
    </w:rPr>
  </w:style>
  <w:style w:type="character" w:customStyle="1" w:styleId="FontStyle14">
    <w:name w:val="Font Style14"/>
    <w:uiPriority w:val="99"/>
    <w:rsid w:val="00A67355"/>
    <w:rPr>
      <w:rFonts w:ascii="Times New Roman" w:hAnsi="Times New Roman"/>
      <w:sz w:val="24"/>
    </w:rPr>
  </w:style>
  <w:style w:type="character" w:customStyle="1" w:styleId="spanrvts0">
    <w:name w:val="span_rvts0"/>
    <w:rsid w:val="00144EFE"/>
    <w:rPr>
      <w:rFonts w:ascii="Times New Roman" w:eastAsia="Times New Roman" w:hAnsi="Times New Roman" w:cs="Times New Roman" w:hint="default"/>
      <w:b w:val="0"/>
      <w:bCs w:val="0"/>
      <w:i w:val="0"/>
      <w:iCs w:val="0"/>
      <w:sz w:val="24"/>
      <w:szCs w:val="24"/>
    </w:rPr>
  </w:style>
  <w:style w:type="character" w:customStyle="1" w:styleId="apple-converted-space">
    <w:name w:val="apple-converted-space"/>
    <w:rsid w:val="003702C8"/>
  </w:style>
  <w:style w:type="paragraph" w:customStyle="1" w:styleId="Firstlineindent">
    <w:name w:val="First line indent"/>
    <w:basedOn w:val="a"/>
    <w:rsid w:val="00FB5426"/>
    <w:pPr>
      <w:suppressAutoHyphens/>
      <w:autoSpaceDE/>
      <w:spacing w:after="140" w:line="276" w:lineRule="auto"/>
      <w:ind w:firstLine="283"/>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3431D8"/>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4947BB"/>
    <w:pPr>
      <w:spacing w:after="140" w:line="276" w:lineRule="auto"/>
    </w:pPr>
  </w:style>
  <w:style w:type="character" w:customStyle="1" w:styleId="StrongEmphasis">
    <w:name w:val="Strong Emphasis"/>
    <w:rsid w:val="00384DD8"/>
    <w:rPr>
      <w:b/>
      <w:bCs/>
    </w:rPr>
  </w:style>
  <w:style w:type="character" w:customStyle="1" w:styleId="30">
    <w:name w:val="Заголовок 3 Знак"/>
    <w:link w:val="3"/>
    <w:uiPriority w:val="9"/>
    <w:rsid w:val="000C4A10"/>
    <w:rPr>
      <w:rFonts w:ascii="Liberation Serif" w:eastAsia="NSimSun" w:hAnsi="Liberation Serif" w:cs="Liberation Serif"/>
      <w:b/>
      <w:bCs/>
      <w:kern w:val="3"/>
      <w:sz w:val="28"/>
      <w:szCs w:val="28"/>
      <w:lang w:eastAsia="zh-CN" w:bidi="hi-IN"/>
    </w:rPr>
  </w:style>
  <w:style w:type="character" w:styleId="afa">
    <w:name w:val="Strong"/>
    <w:uiPriority w:val="22"/>
    <w:qFormat/>
    <w:rsid w:val="00607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9362">
      <w:bodyDiv w:val="1"/>
      <w:marLeft w:val="0"/>
      <w:marRight w:val="0"/>
      <w:marTop w:val="0"/>
      <w:marBottom w:val="0"/>
      <w:divBdr>
        <w:top w:val="none" w:sz="0" w:space="0" w:color="auto"/>
        <w:left w:val="none" w:sz="0" w:space="0" w:color="auto"/>
        <w:bottom w:val="none" w:sz="0" w:space="0" w:color="auto"/>
        <w:right w:val="none" w:sz="0" w:space="0" w:color="auto"/>
      </w:divBdr>
    </w:div>
    <w:div w:id="993487560">
      <w:bodyDiv w:val="1"/>
      <w:marLeft w:val="0"/>
      <w:marRight w:val="0"/>
      <w:marTop w:val="0"/>
      <w:marBottom w:val="0"/>
      <w:divBdr>
        <w:top w:val="none" w:sz="0" w:space="0" w:color="auto"/>
        <w:left w:val="none" w:sz="0" w:space="0" w:color="auto"/>
        <w:bottom w:val="none" w:sz="0" w:space="0" w:color="auto"/>
        <w:right w:val="none" w:sz="0" w:space="0" w:color="auto"/>
      </w:divBdr>
    </w:div>
    <w:div w:id="1375930736">
      <w:bodyDiv w:val="1"/>
      <w:marLeft w:val="0"/>
      <w:marRight w:val="0"/>
      <w:marTop w:val="0"/>
      <w:marBottom w:val="0"/>
      <w:divBdr>
        <w:top w:val="none" w:sz="0" w:space="0" w:color="auto"/>
        <w:left w:val="none" w:sz="0" w:space="0" w:color="auto"/>
        <w:bottom w:val="none" w:sz="0" w:space="0" w:color="auto"/>
        <w:right w:val="none" w:sz="0" w:space="0" w:color="auto"/>
      </w:divBdr>
    </w:div>
    <w:div w:id="19358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971B-6775-457C-B7DD-E9A9E3F4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19007</Words>
  <Characters>10835</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RADA</dc:creator>
  <cp:keywords/>
  <cp:lastModifiedBy>Анастасія Полякова</cp:lastModifiedBy>
  <cp:revision>2</cp:revision>
  <cp:lastPrinted>2026-04-15T18:38:00Z</cp:lastPrinted>
  <dcterms:created xsi:type="dcterms:W3CDTF">2026-06-25T12:50:00Z</dcterms:created>
  <dcterms:modified xsi:type="dcterms:W3CDTF">2026-06-25T12:50:00Z</dcterms:modified>
</cp:coreProperties>
</file>