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BA468" w14:textId="77777777" w:rsidR="001874D7" w:rsidRPr="00041ECD" w:rsidRDefault="001874D7" w:rsidP="001874D7">
      <w:pPr>
        <w:keepNext/>
        <w:snapToGrid/>
        <w:spacing w:before="0" w:after="0"/>
        <w:jc w:val="center"/>
        <w:outlineLvl w:val="0"/>
        <w:rPr>
          <w:b/>
          <w:sz w:val="28"/>
          <w:szCs w:val="28"/>
          <w:lang w:val="uk-UA"/>
        </w:rPr>
      </w:pPr>
      <w:r w:rsidRPr="00041ECD">
        <w:rPr>
          <w:b/>
          <w:sz w:val="28"/>
          <w:szCs w:val="28"/>
          <w:lang w:val="uk-UA"/>
        </w:rPr>
        <w:t>ПОЯСНЮВАЛЬНА ЗАПИСКА</w:t>
      </w:r>
    </w:p>
    <w:p w14:paraId="398EF024" w14:textId="77777777" w:rsidR="00613EF8" w:rsidRPr="00041ECD" w:rsidRDefault="001874D7" w:rsidP="00FC6C95">
      <w:pPr>
        <w:pStyle w:val="rvps2"/>
        <w:spacing w:before="0" w:beforeAutospacing="0" w:after="0" w:afterAutospacing="0"/>
        <w:ind w:firstLine="709"/>
        <w:jc w:val="center"/>
        <w:rPr>
          <w:b/>
          <w:sz w:val="28"/>
          <w:szCs w:val="28"/>
          <w:lang w:eastAsia="ru-RU"/>
        </w:rPr>
      </w:pPr>
      <w:r w:rsidRPr="00041ECD">
        <w:rPr>
          <w:b/>
          <w:sz w:val="28"/>
          <w:szCs w:val="28"/>
          <w:lang w:eastAsia="ru-RU"/>
        </w:rPr>
        <w:t xml:space="preserve">до проекту </w:t>
      </w:r>
      <w:r w:rsidR="00FC6C95" w:rsidRPr="00041ECD">
        <w:rPr>
          <w:b/>
          <w:sz w:val="28"/>
          <w:szCs w:val="28"/>
          <w:lang w:eastAsia="ru-RU"/>
        </w:rPr>
        <w:t>постанови Кабінету Міністрів України</w:t>
      </w:r>
    </w:p>
    <w:p w14:paraId="3B9F5E0F" w14:textId="15956A11" w:rsidR="001874D7" w:rsidRPr="00041ECD" w:rsidRDefault="001874D7" w:rsidP="00C970D0">
      <w:pPr>
        <w:pStyle w:val="rvps2"/>
        <w:spacing w:before="0" w:beforeAutospacing="0" w:after="0" w:afterAutospacing="0"/>
        <w:ind w:firstLine="709"/>
        <w:jc w:val="center"/>
        <w:rPr>
          <w:b/>
          <w:sz w:val="28"/>
          <w:szCs w:val="28"/>
          <w:lang w:eastAsia="ru-RU"/>
        </w:rPr>
      </w:pPr>
      <w:r w:rsidRPr="00041ECD">
        <w:rPr>
          <w:b/>
          <w:sz w:val="28"/>
          <w:szCs w:val="28"/>
          <w:lang w:eastAsia="ru-RU"/>
        </w:rPr>
        <w:t xml:space="preserve"> «</w:t>
      </w:r>
      <w:r w:rsidR="00C970D0" w:rsidRPr="00041ECD">
        <w:rPr>
          <w:b/>
          <w:sz w:val="28"/>
          <w:szCs w:val="28"/>
          <w:lang w:eastAsia="ru-RU"/>
        </w:rPr>
        <w:t xml:space="preserve">Про затвердження </w:t>
      </w:r>
      <w:r w:rsidR="00C970D0" w:rsidRPr="00041ECD">
        <w:rPr>
          <w:b/>
          <w:bCs/>
          <w:sz w:val="28"/>
          <w:szCs w:val="28"/>
          <w:lang w:eastAsia="ru-RU"/>
        </w:rPr>
        <w:t xml:space="preserve">Порядку вилучення з обігу </w:t>
      </w:r>
      <w:r w:rsidR="00C970D0" w:rsidRPr="00041ECD">
        <w:rPr>
          <w:b/>
          <w:sz w:val="28"/>
          <w:szCs w:val="28"/>
          <w:lang w:eastAsia="ru-RU"/>
        </w:rPr>
        <w:t>видавничої продукції,  що має походження або виготовлена та/або випущена у світ, та/або ввезена з території держави-агресора, Республіки Білорусь, тимчасово окупованої території України, та/або внесена до Реєстру видавничої продукції антиукраїнського змісту, а також видавничої продукції, що випущена у світ державною мовою держави-агресора, яка розповсюджується без відповідного дозволу</w:t>
      </w:r>
      <w:r w:rsidRPr="00041ECD">
        <w:rPr>
          <w:b/>
          <w:sz w:val="28"/>
          <w:szCs w:val="28"/>
          <w:lang w:eastAsia="ru-RU"/>
        </w:rPr>
        <w:t>»</w:t>
      </w:r>
    </w:p>
    <w:p w14:paraId="6BE83C24" w14:textId="77777777" w:rsidR="001874D7" w:rsidRPr="00041ECD" w:rsidRDefault="001874D7" w:rsidP="001874D7">
      <w:pPr>
        <w:snapToGrid/>
        <w:spacing w:before="0" w:after="0"/>
        <w:ind w:left="-360"/>
        <w:jc w:val="center"/>
        <w:rPr>
          <w:b/>
          <w:sz w:val="28"/>
          <w:szCs w:val="28"/>
          <w:lang w:val="uk-UA"/>
        </w:rPr>
      </w:pPr>
    </w:p>
    <w:p w14:paraId="475810FC" w14:textId="77777777" w:rsidR="001874D7" w:rsidRPr="00041ECD" w:rsidRDefault="001874D7" w:rsidP="001874D7">
      <w:pPr>
        <w:keepNext/>
        <w:snapToGrid/>
        <w:spacing w:before="0" w:after="0"/>
        <w:ind w:firstLine="709"/>
        <w:jc w:val="both"/>
        <w:outlineLvl w:val="8"/>
        <w:rPr>
          <w:b/>
          <w:bCs/>
          <w:sz w:val="28"/>
          <w:szCs w:val="28"/>
          <w:lang w:val="uk-UA"/>
        </w:rPr>
      </w:pPr>
      <w:r w:rsidRPr="00041ECD">
        <w:rPr>
          <w:b/>
          <w:bCs/>
          <w:sz w:val="28"/>
          <w:szCs w:val="28"/>
          <w:lang w:val="uk-UA"/>
        </w:rPr>
        <w:t xml:space="preserve">1. Мета </w:t>
      </w:r>
    </w:p>
    <w:p w14:paraId="18908092" w14:textId="5F26BE81" w:rsidR="001874D7" w:rsidRPr="00041ECD" w:rsidRDefault="001874D7" w:rsidP="001874D7">
      <w:pPr>
        <w:pStyle w:val="rvps2"/>
        <w:spacing w:before="0" w:beforeAutospacing="0" w:after="0" w:afterAutospacing="0"/>
        <w:ind w:firstLine="709"/>
        <w:jc w:val="both"/>
        <w:rPr>
          <w:sz w:val="28"/>
          <w:szCs w:val="28"/>
        </w:rPr>
      </w:pPr>
      <w:r w:rsidRPr="00041ECD">
        <w:rPr>
          <w:sz w:val="28"/>
          <w:szCs w:val="28"/>
          <w:lang w:eastAsia="ru-RU"/>
        </w:rPr>
        <w:t xml:space="preserve">Проект </w:t>
      </w:r>
      <w:r w:rsidR="00FC6C95" w:rsidRPr="00041ECD">
        <w:rPr>
          <w:sz w:val="28"/>
          <w:szCs w:val="28"/>
          <w:lang w:eastAsia="ru-RU"/>
        </w:rPr>
        <w:t>постанови Кабінету Міністрів України</w:t>
      </w:r>
      <w:r w:rsidRPr="00041ECD">
        <w:rPr>
          <w:sz w:val="28"/>
          <w:szCs w:val="28"/>
          <w:lang w:eastAsia="ru-RU"/>
        </w:rPr>
        <w:t xml:space="preserve"> розроблено з метою </w:t>
      </w:r>
      <w:r w:rsidR="00FC6C95" w:rsidRPr="00041ECD">
        <w:rPr>
          <w:sz w:val="28"/>
          <w:szCs w:val="28"/>
          <w:lang w:eastAsia="ru-RU"/>
        </w:rPr>
        <w:t xml:space="preserve">затвердження </w:t>
      </w:r>
      <w:r w:rsidR="00FC6C95" w:rsidRPr="00041ECD">
        <w:rPr>
          <w:sz w:val="28"/>
          <w:szCs w:val="28"/>
        </w:rPr>
        <w:t xml:space="preserve">Порядку </w:t>
      </w:r>
      <w:r w:rsidR="00041ECD" w:rsidRPr="00041ECD">
        <w:rPr>
          <w:sz w:val="28"/>
          <w:szCs w:val="28"/>
        </w:rPr>
        <w:t>вилучення з обігу видавничої продукції</w:t>
      </w:r>
      <w:r w:rsidR="00041ECD" w:rsidRPr="00041ECD">
        <w:rPr>
          <w:rStyle w:val="spanrvts0"/>
          <w:rFonts w:eastAsia="Calibri"/>
          <w:sz w:val="28"/>
          <w:szCs w:val="28"/>
        </w:rPr>
        <w:t>, що має походження або виготовлена та/або випущена у світ, та/або ввезена з території держави-агресора, Республіки Білорусь, тимчасово окупованої території України, та/або внесена до Реєстру видавничої продукції антиукраїнського змісту і розповсюджується на території України, а також видавничої продукції,  випущеної у світ державною мовою держави-агресора, що розповсюджується на території України без відповідного дозволу</w:t>
      </w:r>
      <w:r w:rsidRPr="00041ECD">
        <w:rPr>
          <w:sz w:val="28"/>
          <w:szCs w:val="28"/>
        </w:rPr>
        <w:t>.</w:t>
      </w:r>
    </w:p>
    <w:p w14:paraId="7AA11F87" w14:textId="77777777" w:rsidR="001874D7" w:rsidRPr="00041ECD" w:rsidRDefault="001874D7" w:rsidP="001874D7">
      <w:pPr>
        <w:snapToGrid/>
        <w:spacing w:before="0" w:after="0"/>
        <w:ind w:firstLine="709"/>
        <w:jc w:val="both"/>
        <w:rPr>
          <w:b/>
          <w:sz w:val="28"/>
          <w:szCs w:val="28"/>
          <w:lang w:val="uk-UA"/>
        </w:rPr>
      </w:pPr>
    </w:p>
    <w:p w14:paraId="12436A9E" w14:textId="77777777" w:rsidR="001874D7" w:rsidRPr="00041ECD" w:rsidRDefault="001874D7" w:rsidP="001874D7">
      <w:pPr>
        <w:snapToGrid/>
        <w:spacing w:before="0" w:after="0"/>
        <w:ind w:firstLine="709"/>
        <w:jc w:val="both"/>
        <w:rPr>
          <w:b/>
          <w:sz w:val="28"/>
          <w:szCs w:val="28"/>
          <w:lang w:val="uk-UA"/>
        </w:rPr>
      </w:pPr>
      <w:r w:rsidRPr="00041ECD">
        <w:rPr>
          <w:b/>
          <w:sz w:val="28"/>
          <w:szCs w:val="28"/>
          <w:lang w:val="uk-UA"/>
        </w:rPr>
        <w:t>2. Обґрунтування необхідності прийняття акта</w:t>
      </w:r>
    </w:p>
    <w:p w14:paraId="3F5DEA84" w14:textId="77777777" w:rsidR="001874D7" w:rsidRPr="00041ECD" w:rsidRDefault="00301837" w:rsidP="001874D7">
      <w:pPr>
        <w:snapToGrid/>
        <w:spacing w:before="0" w:after="0"/>
        <w:ind w:firstLine="709"/>
        <w:jc w:val="both"/>
        <w:rPr>
          <w:sz w:val="28"/>
          <w:szCs w:val="28"/>
          <w:lang w:val="uk-UA"/>
        </w:rPr>
      </w:pPr>
      <w:r w:rsidRPr="00041ECD">
        <w:rPr>
          <w:sz w:val="28"/>
          <w:szCs w:val="28"/>
          <w:lang w:val="uk-UA"/>
        </w:rPr>
        <w:t>19 червня 202</w:t>
      </w:r>
      <w:r w:rsidR="008C5746" w:rsidRPr="00041ECD">
        <w:rPr>
          <w:sz w:val="28"/>
          <w:szCs w:val="28"/>
          <w:lang w:val="uk-UA"/>
        </w:rPr>
        <w:t>3</w:t>
      </w:r>
      <w:r w:rsidRPr="00041ECD">
        <w:rPr>
          <w:sz w:val="28"/>
          <w:szCs w:val="28"/>
          <w:lang w:val="uk-UA"/>
        </w:rPr>
        <w:t xml:space="preserve"> року </w:t>
      </w:r>
      <w:r w:rsidR="001874D7" w:rsidRPr="00041ECD">
        <w:rPr>
          <w:sz w:val="28"/>
          <w:szCs w:val="28"/>
          <w:lang w:val="uk-UA"/>
        </w:rPr>
        <w:t xml:space="preserve">Верховною Радою України за № </w:t>
      </w:r>
      <w:r w:rsidR="00F44B9C" w:rsidRPr="00041ECD">
        <w:rPr>
          <w:sz w:val="28"/>
          <w:szCs w:val="28"/>
          <w:lang w:val="uk-UA"/>
        </w:rPr>
        <w:t>2309-IX</w:t>
      </w:r>
      <w:r w:rsidR="001874D7" w:rsidRPr="00041ECD">
        <w:rPr>
          <w:sz w:val="28"/>
          <w:szCs w:val="28"/>
          <w:lang w:val="uk-UA"/>
        </w:rPr>
        <w:t xml:space="preserve"> прийнято Закон України «</w:t>
      </w:r>
      <w:r w:rsidR="00F44B9C" w:rsidRPr="00041ECD">
        <w:rPr>
          <w:sz w:val="28"/>
          <w:szCs w:val="28"/>
          <w:lang w:val="uk-UA"/>
        </w:rPr>
        <w:t>Про внесення змін до деяких законів України щодо встановлення обмежень на ввезення та розповсюдження видавничої продукції, що стосується держави-агресора, Республіки Білорусь, тимчасово окупованої території України», яким</w:t>
      </w:r>
      <w:r w:rsidR="001874D7" w:rsidRPr="00041ECD">
        <w:rPr>
          <w:sz w:val="28"/>
          <w:szCs w:val="28"/>
          <w:lang w:val="uk-UA"/>
        </w:rPr>
        <w:t xml:space="preserve"> внесено зміни до Закону України «</w:t>
      </w:r>
      <w:r w:rsidR="00F44B9C" w:rsidRPr="00041ECD">
        <w:rPr>
          <w:sz w:val="28"/>
          <w:szCs w:val="28"/>
          <w:lang w:val="uk-UA"/>
        </w:rPr>
        <w:t>Про видавничу справу</w:t>
      </w:r>
      <w:r w:rsidR="001874D7" w:rsidRPr="00041ECD">
        <w:rPr>
          <w:sz w:val="28"/>
          <w:szCs w:val="28"/>
          <w:lang w:val="uk-UA"/>
        </w:rPr>
        <w:t xml:space="preserve">» (далі </w:t>
      </w:r>
      <w:r w:rsidR="000112BA" w:rsidRPr="00041ECD">
        <w:rPr>
          <w:sz w:val="28"/>
          <w:szCs w:val="28"/>
          <w:lang w:val="uk-UA"/>
        </w:rPr>
        <w:t>–</w:t>
      </w:r>
      <w:r w:rsidR="001874D7" w:rsidRPr="00041ECD">
        <w:rPr>
          <w:sz w:val="28"/>
          <w:szCs w:val="28"/>
          <w:lang w:val="uk-UA"/>
        </w:rPr>
        <w:t xml:space="preserve"> Закон).</w:t>
      </w:r>
    </w:p>
    <w:p w14:paraId="270E1342" w14:textId="6306F1E6" w:rsidR="00041ECD" w:rsidRPr="00041ECD" w:rsidRDefault="00041ECD" w:rsidP="00041ECD">
      <w:pPr>
        <w:pStyle w:val="a3"/>
        <w:spacing w:after="0"/>
        <w:ind w:firstLine="709"/>
        <w:rPr>
          <w:szCs w:val="28"/>
        </w:rPr>
      </w:pPr>
      <w:r w:rsidRPr="00041ECD">
        <w:rPr>
          <w:szCs w:val="28"/>
        </w:rPr>
        <w:t>15 листопада 2024 року набрав чинності Закон України від 10 жовтня  2024 р. № 4017-IX «Про внесення змін до деяких законодавчих актів України у зв’язку з прийняттям Закону України «Про адміністративну процедуру», яким, зокрема внесено зміни до статті 28</w:t>
      </w:r>
      <w:r w:rsidRPr="00041ECD">
        <w:rPr>
          <w:szCs w:val="28"/>
          <w:vertAlign w:val="superscript"/>
        </w:rPr>
        <w:t xml:space="preserve">1 </w:t>
      </w:r>
      <w:r w:rsidRPr="00041ECD">
        <w:rPr>
          <w:szCs w:val="28"/>
        </w:rPr>
        <w:t>Закону України «Про видавничу справу».</w:t>
      </w:r>
    </w:p>
    <w:p w14:paraId="10FAAFDC" w14:textId="77777777" w:rsidR="000112BA" w:rsidRPr="00041ECD" w:rsidRDefault="001874D7" w:rsidP="000112BA">
      <w:pPr>
        <w:snapToGrid/>
        <w:spacing w:before="0" w:after="0"/>
        <w:ind w:firstLine="709"/>
        <w:jc w:val="both"/>
        <w:rPr>
          <w:sz w:val="28"/>
          <w:szCs w:val="28"/>
          <w:lang w:val="uk-UA"/>
        </w:rPr>
      </w:pPr>
      <w:r w:rsidRPr="00041ECD">
        <w:rPr>
          <w:sz w:val="28"/>
          <w:szCs w:val="28"/>
          <w:lang w:val="uk-UA"/>
        </w:rPr>
        <w:t xml:space="preserve">Так, відповідно </w:t>
      </w:r>
      <w:r w:rsidR="000112BA" w:rsidRPr="00041ECD">
        <w:rPr>
          <w:sz w:val="28"/>
          <w:szCs w:val="28"/>
          <w:lang w:val="uk-UA"/>
        </w:rPr>
        <w:t xml:space="preserve">до статті 28¹ </w:t>
      </w:r>
      <w:r w:rsidRPr="00041ECD">
        <w:rPr>
          <w:sz w:val="28"/>
          <w:szCs w:val="28"/>
          <w:lang w:val="uk-UA"/>
        </w:rPr>
        <w:t>Закону</w:t>
      </w:r>
      <w:r w:rsidR="000112BA" w:rsidRPr="00041ECD">
        <w:rPr>
          <w:sz w:val="28"/>
          <w:szCs w:val="28"/>
          <w:lang w:val="uk-UA"/>
        </w:rPr>
        <w:t xml:space="preserve"> забороняється ввезення на митну територію України та/або розповсюдження на її території видавничої продукції, що має походження або виготовлена та/або випущена у світ, та/або ввозиться з території держави-агресора, Республіки Білорусь, тимчасово окупованої території України (крім розповсюдження видавничої продукції, що має походження або виготовлена та випущена у світ на тимчасово окупованій території України до її тимчасової окупації), а також книжкових видань, що містять твори, автори яких є або були у будь-який період після 1991 року громадянами держави-агресора, за винятком колишніх громадян держави-агресора, які є (або на момент смерті були) громадянами України і не мають (на момент смерті не мали) громадянства держави-агресора.</w:t>
      </w:r>
    </w:p>
    <w:p w14:paraId="7C393F98" w14:textId="77777777" w:rsidR="000112BA" w:rsidRPr="00041ECD" w:rsidRDefault="000112BA" w:rsidP="000112BA">
      <w:pPr>
        <w:snapToGrid/>
        <w:spacing w:before="0" w:after="0"/>
        <w:ind w:firstLine="709"/>
        <w:jc w:val="both"/>
        <w:rPr>
          <w:sz w:val="28"/>
          <w:szCs w:val="28"/>
          <w:lang w:val="uk-UA"/>
        </w:rPr>
      </w:pPr>
      <w:r w:rsidRPr="00041ECD">
        <w:rPr>
          <w:sz w:val="28"/>
          <w:szCs w:val="28"/>
          <w:lang w:val="uk-UA"/>
        </w:rPr>
        <w:lastRenderedPageBreak/>
        <w:t>Видавнича продукція, випущена у світ державною мовою держави-агресора, що не підпадає під обмеження, визначені частиною першою цієї статті, та інші обмеження, визначені законодавством, може бути ввезена на митну територію України та розповсюджена на її території за умови наявності відповідного дозволу, передбаченого цією статтею.</w:t>
      </w:r>
    </w:p>
    <w:p w14:paraId="3B499EA8" w14:textId="13813903" w:rsidR="00301837" w:rsidRPr="00041ECD" w:rsidRDefault="00041ECD" w:rsidP="00301837">
      <w:pPr>
        <w:snapToGrid/>
        <w:spacing w:before="0" w:after="0"/>
        <w:ind w:firstLine="709"/>
        <w:jc w:val="both"/>
        <w:rPr>
          <w:sz w:val="28"/>
          <w:szCs w:val="28"/>
          <w:lang w:val="uk-UA"/>
        </w:rPr>
      </w:pPr>
      <w:r w:rsidRPr="00041ECD">
        <w:rPr>
          <w:sz w:val="28"/>
          <w:szCs w:val="28"/>
          <w:lang w:val="uk-UA"/>
        </w:rPr>
        <w:t>Уповноважений орган</w:t>
      </w:r>
      <w:r w:rsidR="00FC6C95" w:rsidRPr="00041ECD">
        <w:rPr>
          <w:sz w:val="28"/>
          <w:szCs w:val="28"/>
          <w:lang w:val="uk-UA"/>
        </w:rPr>
        <w:t xml:space="preserve"> (Держкомтелерадіо)</w:t>
      </w:r>
      <w:r w:rsidR="00301837" w:rsidRPr="00041ECD">
        <w:rPr>
          <w:sz w:val="28"/>
          <w:szCs w:val="28"/>
          <w:lang w:val="uk-UA"/>
        </w:rPr>
        <w:t xml:space="preserve"> забезпечує реалізацію цього Закону шляхом </w:t>
      </w:r>
      <w:r w:rsidRPr="00041ECD">
        <w:rPr>
          <w:sz w:val="28"/>
          <w:szCs w:val="28"/>
          <w:lang w:val="uk-UA"/>
        </w:rPr>
        <w:t>надання</w:t>
      </w:r>
      <w:r w:rsidR="00301837" w:rsidRPr="00041ECD">
        <w:rPr>
          <w:sz w:val="28"/>
          <w:szCs w:val="28"/>
          <w:lang w:val="uk-UA"/>
        </w:rPr>
        <w:t xml:space="preserve"> (відмови у видачі, </w:t>
      </w:r>
      <w:r w:rsidRPr="00041ECD">
        <w:rPr>
          <w:sz w:val="28"/>
          <w:szCs w:val="28"/>
          <w:lang w:val="uk-UA"/>
        </w:rPr>
        <w:t>припинення дії</w:t>
      </w:r>
      <w:r w:rsidR="00301837" w:rsidRPr="00041ECD">
        <w:rPr>
          <w:sz w:val="28"/>
          <w:szCs w:val="28"/>
          <w:lang w:val="uk-UA"/>
        </w:rPr>
        <w:t>) дозволу на ввезення та розповсюдження видавничої продукції, випущеної у світ державною мовою держави-агресора (далі - дозвіл).</w:t>
      </w:r>
    </w:p>
    <w:p w14:paraId="6F9ADD2C" w14:textId="44B53C3D" w:rsidR="00041ECD" w:rsidRPr="00041ECD" w:rsidRDefault="00613EF8" w:rsidP="00041ECD">
      <w:pPr>
        <w:snapToGrid/>
        <w:spacing w:before="0" w:after="0"/>
        <w:ind w:firstLine="709"/>
        <w:jc w:val="both"/>
        <w:rPr>
          <w:sz w:val="28"/>
          <w:szCs w:val="28"/>
          <w:lang w:val="uk-UA"/>
        </w:rPr>
      </w:pPr>
      <w:r w:rsidRPr="00041ECD">
        <w:rPr>
          <w:sz w:val="28"/>
          <w:szCs w:val="28"/>
          <w:lang w:val="uk-UA"/>
        </w:rPr>
        <w:t>Згідно з частин</w:t>
      </w:r>
      <w:r w:rsidR="00C970D0" w:rsidRPr="00041ECD">
        <w:rPr>
          <w:sz w:val="28"/>
          <w:szCs w:val="28"/>
          <w:lang w:val="uk-UA"/>
        </w:rPr>
        <w:t>ами</w:t>
      </w:r>
      <w:r w:rsidRPr="00041ECD">
        <w:rPr>
          <w:sz w:val="28"/>
          <w:szCs w:val="28"/>
          <w:lang w:val="uk-UA"/>
        </w:rPr>
        <w:t xml:space="preserve"> двадцять </w:t>
      </w:r>
      <w:r w:rsidR="00041ECD" w:rsidRPr="00041ECD">
        <w:rPr>
          <w:sz w:val="28"/>
          <w:szCs w:val="28"/>
          <w:lang w:val="uk-UA"/>
        </w:rPr>
        <w:t>четвертою</w:t>
      </w:r>
      <w:r w:rsidR="00C970D0" w:rsidRPr="00041ECD">
        <w:rPr>
          <w:sz w:val="28"/>
          <w:szCs w:val="28"/>
          <w:lang w:val="uk-UA"/>
        </w:rPr>
        <w:t xml:space="preserve"> – двадцять </w:t>
      </w:r>
      <w:r w:rsidR="00041ECD" w:rsidRPr="00041ECD">
        <w:rPr>
          <w:sz w:val="28"/>
          <w:szCs w:val="28"/>
          <w:lang w:val="uk-UA"/>
        </w:rPr>
        <w:t>шостою</w:t>
      </w:r>
      <w:r w:rsidRPr="00041ECD">
        <w:rPr>
          <w:sz w:val="28"/>
          <w:szCs w:val="28"/>
          <w:lang w:val="uk-UA"/>
        </w:rPr>
        <w:t xml:space="preserve"> статті 28¹ Закону </w:t>
      </w:r>
      <w:r w:rsidR="00041ECD" w:rsidRPr="00041ECD">
        <w:rPr>
          <w:sz w:val="28"/>
          <w:szCs w:val="28"/>
          <w:lang w:val="uk-UA"/>
        </w:rPr>
        <w:t>розповсюдження на території України видавничої продукції, що має походження або виготовлена та/або випущена у світ, та/або ввезена з території держави-агресора, Республіки Білорусь, тимчасово окупованої території України, та/або внесена до Реєстру видавничої продукції антиукраїнського змісту, а також розповсюдження видавничої продукції, випущеної у світ державною мовою держави-агресора, без наявності відповідного дозволу, передбаченого цією статтею, тягне за собою застосування до розповсюджувачів такої продукції адміністративно-господарських санкцій у формі накладення адміністративно-господарського штрафу в розмірі двох мінімальних заробітних плат за кожен випадок такого розповсюдження, вчиненого вперше, та у розмірі десяти мінімальних заробітних плат за кожен наступний випадок такого розповсюдження.</w:t>
      </w:r>
    </w:p>
    <w:p w14:paraId="2323CC5C" w14:textId="08D0D51A" w:rsidR="00041ECD" w:rsidRPr="00041ECD" w:rsidRDefault="00041ECD" w:rsidP="00041ECD">
      <w:pPr>
        <w:snapToGrid/>
        <w:spacing w:before="0" w:after="0"/>
        <w:ind w:firstLine="709"/>
        <w:jc w:val="both"/>
        <w:rPr>
          <w:sz w:val="28"/>
          <w:szCs w:val="28"/>
          <w:lang w:val="uk-UA"/>
        </w:rPr>
      </w:pPr>
      <w:bookmarkStart w:id="0" w:name="n438"/>
      <w:bookmarkEnd w:id="0"/>
      <w:r w:rsidRPr="00041ECD">
        <w:rPr>
          <w:sz w:val="28"/>
          <w:szCs w:val="28"/>
          <w:lang w:val="uk-UA"/>
        </w:rPr>
        <w:t>Рішення про накладення штрафу, передбаченого </w:t>
      </w:r>
      <w:hyperlink r:id="rId4" w:anchor="n436" w:history="1">
        <w:r w:rsidRPr="00041ECD">
          <w:rPr>
            <w:sz w:val="28"/>
            <w:szCs w:val="28"/>
            <w:lang w:val="uk-UA"/>
          </w:rPr>
          <w:t>частиною двадцять третьою</w:t>
        </w:r>
      </w:hyperlink>
      <w:r w:rsidRPr="00041ECD">
        <w:rPr>
          <w:sz w:val="28"/>
          <w:szCs w:val="28"/>
          <w:lang w:val="uk-UA"/>
        </w:rPr>
        <w:t> цієї статті, приймає уповноважений орган на підставі звернень правоохоронних органів, юридичних та фізичних осіб або після самостійного виявлення його посадовими особами з будь-якого джерела обставин, що можуть свідчити про незаконне розповсюдження видавничої продукції. Адміністративне провадження здійснюється у порядку, визначеному </w:t>
      </w:r>
      <w:hyperlink r:id="rId5" w:tgtFrame="_blank" w:history="1">
        <w:r w:rsidRPr="00041ECD">
          <w:rPr>
            <w:sz w:val="28"/>
            <w:szCs w:val="28"/>
            <w:lang w:val="uk-UA"/>
          </w:rPr>
          <w:t>Законом України</w:t>
        </w:r>
      </w:hyperlink>
      <w:r w:rsidRPr="00041ECD">
        <w:rPr>
          <w:sz w:val="28"/>
          <w:szCs w:val="28"/>
          <w:lang w:val="uk-UA"/>
        </w:rPr>
        <w:t> </w:t>
      </w:r>
      <w:r>
        <w:rPr>
          <w:sz w:val="28"/>
          <w:szCs w:val="28"/>
          <w:lang w:val="uk-UA"/>
        </w:rPr>
        <w:t>«</w:t>
      </w:r>
      <w:r w:rsidRPr="00041ECD">
        <w:rPr>
          <w:sz w:val="28"/>
          <w:szCs w:val="28"/>
          <w:lang w:val="uk-UA"/>
        </w:rPr>
        <w:t>Про адміністративну процедуру</w:t>
      </w:r>
      <w:r>
        <w:rPr>
          <w:sz w:val="28"/>
          <w:szCs w:val="28"/>
          <w:lang w:val="uk-UA"/>
        </w:rPr>
        <w:t>»</w:t>
      </w:r>
      <w:r w:rsidRPr="00041ECD">
        <w:rPr>
          <w:sz w:val="28"/>
          <w:szCs w:val="28"/>
          <w:lang w:val="uk-UA"/>
        </w:rPr>
        <w:t>.</w:t>
      </w:r>
    </w:p>
    <w:p w14:paraId="1C9CADD5" w14:textId="77777777" w:rsidR="00041ECD" w:rsidRPr="00041ECD" w:rsidRDefault="00041ECD" w:rsidP="00041ECD">
      <w:pPr>
        <w:snapToGrid/>
        <w:spacing w:before="0" w:after="0"/>
        <w:ind w:firstLine="709"/>
        <w:jc w:val="both"/>
        <w:rPr>
          <w:sz w:val="28"/>
          <w:szCs w:val="28"/>
          <w:lang w:val="uk-UA"/>
        </w:rPr>
      </w:pPr>
      <w:bookmarkStart w:id="1" w:name="n485"/>
      <w:bookmarkStart w:id="2" w:name="n439"/>
      <w:bookmarkEnd w:id="1"/>
      <w:bookmarkEnd w:id="2"/>
      <w:r w:rsidRPr="00041ECD">
        <w:rPr>
          <w:sz w:val="28"/>
          <w:szCs w:val="28"/>
          <w:lang w:val="uk-UA"/>
        </w:rPr>
        <w:t>Видавнича продукція, що має походження або виготовлена та/або випущена у світ, та/або ввезена з території держави-агресора, Республіки Білорусь, тимчасово окупованої території України, та/або внесена до Реєстру видавничої продукції антиукраїнського змісту і розповсюджується на території України, а також видавнича продукція, випущена у світ державною мовою держави-агресора, що розповсюджується на території України без відповідного дозволу, передбаченого цією статтею, вилучається з обігу уповноваженим органом у порядку, визначеному Кабінетом Міністрів України.</w:t>
      </w:r>
    </w:p>
    <w:p w14:paraId="447E7058" w14:textId="4D8C532A" w:rsidR="001874D7" w:rsidRPr="00041ECD" w:rsidRDefault="001874D7" w:rsidP="00591FB0">
      <w:pPr>
        <w:pStyle w:val="a3"/>
        <w:spacing w:after="0"/>
        <w:ind w:firstLine="709"/>
        <w:rPr>
          <w:szCs w:val="28"/>
        </w:rPr>
      </w:pPr>
      <w:r w:rsidRPr="00041ECD">
        <w:rPr>
          <w:szCs w:val="28"/>
        </w:rPr>
        <w:t xml:space="preserve">З огляду на зазначене, існує необхідність щодо реалізації положень </w:t>
      </w:r>
      <w:r w:rsidR="00CF4708">
        <w:rPr>
          <w:szCs w:val="28"/>
        </w:rPr>
        <w:t>статті 2</w:t>
      </w:r>
      <w:r w:rsidR="00270E46">
        <w:rPr>
          <w:szCs w:val="28"/>
        </w:rPr>
        <w:t>8</w:t>
      </w:r>
      <w:r w:rsidR="00CF4708" w:rsidRPr="00CF4708">
        <w:rPr>
          <w:szCs w:val="28"/>
          <w:vertAlign w:val="superscript"/>
        </w:rPr>
        <w:t>1</w:t>
      </w:r>
      <w:r w:rsidR="00CF4708">
        <w:rPr>
          <w:szCs w:val="28"/>
          <w:vertAlign w:val="superscript"/>
        </w:rPr>
        <w:t xml:space="preserve"> </w:t>
      </w:r>
      <w:r w:rsidR="00CF4708">
        <w:rPr>
          <w:szCs w:val="28"/>
        </w:rPr>
        <w:t xml:space="preserve">Закону України «Про видавничу справу» (із змінами, внесеними </w:t>
      </w:r>
      <w:r w:rsidRPr="00041ECD">
        <w:rPr>
          <w:szCs w:val="28"/>
        </w:rPr>
        <w:t>Закон</w:t>
      </w:r>
      <w:r w:rsidR="00CF4708">
        <w:rPr>
          <w:szCs w:val="28"/>
        </w:rPr>
        <w:t>ами</w:t>
      </w:r>
      <w:r w:rsidRPr="00041ECD">
        <w:rPr>
          <w:szCs w:val="28"/>
        </w:rPr>
        <w:t xml:space="preserve"> України від 19 червня 202</w:t>
      </w:r>
      <w:r w:rsidR="008C5746" w:rsidRPr="00041ECD">
        <w:rPr>
          <w:szCs w:val="28"/>
        </w:rPr>
        <w:t>3</w:t>
      </w:r>
      <w:r w:rsidRPr="00041ECD">
        <w:rPr>
          <w:szCs w:val="28"/>
        </w:rPr>
        <w:t xml:space="preserve"> р. № 23</w:t>
      </w:r>
      <w:r w:rsidR="00301837" w:rsidRPr="00041ECD">
        <w:rPr>
          <w:szCs w:val="28"/>
        </w:rPr>
        <w:t>09</w:t>
      </w:r>
      <w:r w:rsidRPr="00041ECD">
        <w:rPr>
          <w:szCs w:val="28"/>
        </w:rPr>
        <w:t>-ІХ «</w:t>
      </w:r>
      <w:r w:rsidR="00301837" w:rsidRPr="00041ECD">
        <w:rPr>
          <w:szCs w:val="28"/>
        </w:rPr>
        <w:t>Про внесення змін до деяких законів України щодо встановлення обмежень на ввезення та розповсюдження видавничої продукції, що стосується держави-агресора, Республіки Білорусь, тимчасово окупованої території України</w:t>
      </w:r>
      <w:r w:rsidRPr="00041ECD">
        <w:rPr>
          <w:szCs w:val="28"/>
        </w:rPr>
        <w:t xml:space="preserve">» </w:t>
      </w:r>
      <w:r w:rsidR="00CF4708">
        <w:rPr>
          <w:szCs w:val="28"/>
        </w:rPr>
        <w:t xml:space="preserve">та </w:t>
      </w:r>
      <w:r w:rsidR="00CF4708" w:rsidRPr="00041ECD">
        <w:rPr>
          <w:szCs w:val="28"/>
        </w:rPr>
        <w:t xml:space="preserve">від 10 жовтня  2024 р. № 4017-IX «Про внесення змін до деяких законодавчих актів </w:t>
      </w:r>
      <w:r w:rsidR="00CF4708" w:rsidRPr="00041ECD">
        <w:rPr>
          <w:szCs w:val="28"/>
        </w:rPr>
        <w:lastRenderedPageBreak/>
        <w:t>України у зв’язку з прийняттям Закону України «Про адміністративну процедуру»</w:t>
      </w:r>
      <w:r w:rsidR="00CF4708">
        <w:rPr>
          <w:szCs w:val="28"/>
        </w:rPr>
        <w:t xml:space="preserve">) </w:t>
      </w:r>
      <w:r w:rsidRPr="00041ECD">
        <w:rPr>
          <w:szCs w:val="28"/>
        </w:rPr>
        <w:t xml:space="preserve">шляхом затвердження </w:t>
      </w:r>
      <w:r w:rsidR="00FC6C95" w:rsidRPr="00041ECD">
        <w:rPr>
          <w:szCs w:val="28"/>
          <w:lang w:eastAsia="uk-UA"/>
        </w:rPr>
        <w:t>Порядк</w:t>
      </w:r>
      <w:r w:rsidR="00FC6C95" w:rsidRPr="00041ECD">
        <w:rPr>
          <w:szCs w:val="28"/>
        </w:rPr>
        <w:t>у</w:t>
      </w:r>
      <w:r w:rsidR="00FC6C95" w:rsidRPr="00041ECD">
        <w:rPr>
          <w:szCs w:val="28"/>
          <w:lang w:eastAsia="uk-UA"/>
        </w:rPr>
        <w:t xml:space="preserve"> </w:t>
      </w:r>
      <w:r w:rsidR="00613EF8" w:rsidRPr="00041ECD">
        <w:rPr>
          <w:bCs/>
          <w:szCs w:val="28"/>
        </w:rPr>
        <w:t xml:space="preserve">вилучення з обігу </w:t>
      </w:r>
      <w:r w:rsidR="00613EF8" w:rsidRPr="00041ECD">
        <w:rPr>
          <w:szCs w:val="28"/>
        </w:rPr>
        <w:t>видавничої продукції,  що має походження або виготовлена та/або випущена у світ, та/або ввезена з території держави-агресора, Республіки Білорусь, тимчасово окупованої території України, та/або внесена до Реєстру видавничої продукції антиукраїнського змісту, а також видавничої продукції, що випущена у світ державною мовою держави-агресора, яка розповсюджується без відповідного дозволу.</w:t>
      </w:r>
    </w:p>
    <w:p w14:paraId="41A8B16B" w14:textId="77777777" w:rsidR="001874D7" w:rsidRPr="00041ECD" w:rsidRDefault="001874D7" w:rsidP="001874D7">
      <w:pPr>
        <w:snapToGrid/>
        <w:spacing w:before="0" w:after="0"/>
        <w:ind w:firstLine="709"/>
        <w:jc w:val="both"/>
        <w:rPr>
          <w:b/>
          <w:sz w:val="28"/>
          <w:szCs w:val="28"/>
          <w:lang w:val="uk-UA"/>
        </w:rPr>
      </w:pPr>
    </w:p>
    <w:p w14:paraId="7FAB1A5A" w14:textId="77777777" w:rsidR="001874D7" w:rsidRPr="00041ECD" w:rsidRDefault="001874D7" w:rsidP="001874D7">
      <w:pPr>
        <w:snapToGrid/>
        <w:spacing w:before="0" w:after="0"/>
        <w:ind w:firstLine="709"/>
        <w:jc w:val="both"/>
        <w:rPr>
          <w:b/>
          <w:sz w:val="28"/>
          <w:szCs w:val="28"/>
          <w:lang w:val="uk-UA"/>
        </w:rPr>
      </w:pPr>
      <w:r w:rsidRPr="00041ECD">
        <w:rPr>
          <w:b/>
          <w:sz w:val="28"/>
          <w:szCs w:val="28"/>
          <w:lang w:val="uk-UA"/>
        </w:rPr>
        <w:t>3. Основні положення проекту акта</w:t>
      </w:r>
    </w:p>
    <w:p w14:paraId="621EEFA5" w14:textId="090F416C" w:rsidR="00FC6C95" w:rsidRPr="00041ECD" w:rsidRDefault="001874D7" w:rsidP="00613EF8">
      <w:pPr>
        <w:pStyle w:val="a3"/>
        <w:spacing w:after="0"/>
        <w:ind w:firstLine="709"/>
        <w:rPr>
          <w:szCs w:val="28"/>
        </w:rPr>
      </w:pPr>
      <w:r w:rsidRPr="00041ECD">
        <w:rPr>
          <w:szCs w:val="28"/>
        </w:rPr>
        <w:t>Проектом акта пропонується</w:t>
      </w:r>
      <w:r w:rsidR="00613EF8" w:rsidRPr="00041ECD">
        <w:rPr>
          <w:szCs w:val="28"/>
        </w:rPr>
        <w:t xml:space="preserve"> </w:t>
      </w:r>
      <w:r w:rsidR="00FC6C95" w:rsidRPr="00041ECD">
        <w:rPr>
          <w:szCs w:val="28"/>
        </w:rPr>
        <w:t xml:space="preserve">затвердити Порядок </w:t>
      </w:r>
      <w:r w:rsidR="00CF4708" w:rsidRPr="00041ECD">
        <w:rPr>
          <w:szCs w:val="28"/>
        </w:rPr>
        <w:t>вилучення з обігу видавничої продукції</w:t>
      </w:r>
      <w:r w:rsidR="00CF4708" w:rsidRPr="00CF4708">
        <w:t>, що має походження або виготовлена та/або випущена у світ, та/або ввезена з території держави-агресора, Республіки Білорусь, тимчасово окупованої території України, та/або внесена до Реєстру видавничої продукції антиукраїнського змісту і розповсюджується на території України, а також видавничої продукції,  випущеної у світ державною мовою держави-агресора, що розповсюджується на території України без відповідного дозволу</w:t>
      </w:r>
      <w:r w:rsidR="00613EF8" w:rsidRPr="00041ECD">
        <w:rPr>
          <w:szCs w:val="28"/>
        </w:rPr>
        <w:t>.</w:t>
      </w:r>
    </w:p>
    <w:p w14:paraId="57DC7E02" w14:textId="77777777" w:rsidR="00A5070E" w:rsidRPr="00041ECD" w:rsidRDefault="00A5070E" w:rsidP="001874D7">
      <w:pPr>
        <w:pStyle w:val="a5"/>
        <w:spacing w:before="0"/>
        <w:ind w:firstLine="709"/>
        <w:rPr>
          <w:rFonts w:ascii="Times New Roman" w:hAnsi="Times New Roman"/>
          <w:sz w:val="28"/>
          <w:szCs w:val="28"/>
        </w:rPr>
      </w:pPr>
    </w:p>
    <w:p w14:paraId="40DAF03D" w14:textId="77777777" w:rsidR="001874D7" w:rsidRPr="00041ECD" w:rsidRDefault="001874D7" w:rsidP="001874D7">
      <w:pPr>
        <w:snapToGrid/>
        <w:spacing w:before="0" w:after="0"/>
        <w:ind w:firstLine="709"/>
        <w:jc w:val="both"/>
        <w:rPr>
          <w:b/>
          <w:sz w:val="28"/>
          <w:szCs w:val="28"/>
          <w:lang w:val="uk-UA"/>
        </w:rPr>
      </w:pPr>
      <w:r w:rsidRPr="00041ECD">
        <w:rPr>
          <w:b/>
          <w:sz w:val="28"/>
          <w:szCs w:val="28"/>
          <w:lang w:val="uk-UA"/>
        </w:rPr>
        <w:t>4. Правові аспекти</w:t>
      </w:r>
    </w:p>
    <w:p w14:paraId="2A3F2203" w14:textId="4279C9C2" w:rsidR="001874D7" w:rsidRPr="00041ECD" w:rsidRDefault="001874D7" w:rsidP="001874D7">
      <w:pPr>
        <w:pStyle w:val="a7"/>
        <w:ind w:firstLine="709"/>
        <w:jc w:val="both"/>
        <w:rPr>
          <w:rFonts w:ascii="Times New Roman" w:hAnsi="Times New Roman" w:cs="Times New Roman"/>
          <w:b w:val="0"/>
        </w:rPr>
      </w:pPr>
      <w:r w:rsidRPr="00041ECD">
        <w:rPr>
          <w:rFonts w:ascii="Times New Roman" w:hAnsi="Times New Roman" w:cs="Times New Roman"/>
          <w:b w:val="0"/>
        </w:rPr>
        <w:t>У даній сфері суспільних відносин діють Конституція України, закони України «Про видавничу справу»,</w:t>
      </w:r>
      <w:r w:rsidR="00B03539" w:rsidRPr="00041ECD">
        <w:rPr>
          <w:rFonts w:ascii="Times New Roman" w:hAnsi="Times New Roman" w:cs="Times New Roman"/>
          <w:b w:val="0"/>
        </w:rPr>
        <w:t xml:space="preserve"> «Про внесення змін до деяких законів України щодо встановлення обмежень на ввезення та розповсюдження видавничої продукції, що стосується держави-агресора, Республіки Білорусь, тимчасово окупованої території України»,</w:t>
      </w:r>
      <w:r w:rsidRPr="00041ECD">
        <w:rPr>
          <w:rFonts w:ascii="Times New Roman" w:hAnsi="Times New Roman" w:cs="Times New Roman"/>
          <w:b w:val="0"/>
        </w:rPr>
        <w:t xml:space="preserve"> «Про державну підтримку кни</w:t>
      </w:r>
      <w:r w:rsidR="00B03539" w:rsidRPr="00041ECD">
        <w:rPr>
          <w:rFonts w:ascii="Times New Roman" w:hAnsi="Times New Roman" w:cs="Times New Roman"/>
          <w:b w:val="0"/>
        </w:rPr>
        <w:t>говидавничої справи в Україні»</w:t>
      </w:r>
      <w:r w:rsidRPr="00041ECD">
        <w:rPr>
          <w:rFonts w:ascii="Times New Roman" w:hAnsi="Times New Roman" w:cs="Times New Roman"/>
          <w:b w:val="0"/>
        </w:rPr>
        <w:t xml:space="preserve">, </w:t>
      </w:r>
      <w:r w:rsidR="00386611" w:rsidRPr="00041ECD">
        <w:rPr>
          <w:rFonts w:ascii="Times New Roman" w:hAnsi="Times New Roman" w:cs="Times New Roman"/>
          <w:b w:val="0"/>
        </w:rPr>
        <w:t xml:space="preserve">«Про забезпечення функціонування української мови як державної», </w:t>
      </w:r>
      <w:r w:rsidR="00FA08CE" w:rsidRPr="00041ECD">
        <w:rPr>
          <w:rFonts w:ascii="Times New Roman" w:hAnsi="Times New Roman" w:cs="Times New Roman"/>
          <w:b w:val="0"/>
        </w:rPr>
        <w:t xml:space="preserve">«Про адміністративну процедуру», </w:t>
      </w:r>
      <w:r w:rsidR="00CF4708" w:rsidRPr="00CF4708">
        <w:rPr>
          <w:rFonts w:ascii="Times New Roman" w:hAnsi="Times New Roman" w:cs="Times New Roman"/>
          <w:b w:val="0"/>
        </w:rPr>
        <w:t xml:space="preserve">«Про внесення змін до деяких законодавчих актів України у зв’язку з прийняттям Закону України «Про адміністративну процедуру», </w:t>
      </w:r>
      <w:r w:rsidRPr="00041ECD">
        <w:rPr>
          <w:rFonts w:ascii="Times New Roman" w:hAnsi="Times New Roman" w:cs="Times New Roman"/>
          <w:b w:val="0"/>
        </w:rPr>
        <w:t>постанова Кабінету Міністрів України від 13.08.2014 № 341 «Про затвердження Положення про Державний комітет телебачення і радіомовлення України» та інші нормативно-правові акти.</w:t>
      </w:r>
    </w:p>
    <w:p w14:paraId="53089C5D" w14:textId="77777777" w:rsidR="001874D7" w:rsidRPr="00041ECD" w:rsidRDefault="001874D7" w:rsidP="001874D7">
      <w:pPr>
        <w:pStyle w:val="a7"/>
        <w:ind w:firstLine="709"/>
        <w:jc w:val="both"/>
        <w:rPr>
          <w:rFonts w:ascii="Times New Roman" w:hAnsi="Times New Roman" w:cs="Times New Roman"/>
          <w:b w:val="0"/>
        </w:rPr>
      </w:pPr>
    </w:p>
    <w:p w14:paraId="0C637C5F" w14:textId="77777777" w:rsidR="001874D7" w:rsidRPr="00041ECD" w:rsidRDefault="001874D7" w:rsidP="001874D7">
      <w:pPr>
        <w:snapToGrid/>
        <w:spacing w:before="0" w:after="0"/>
        <w:ind w:firstLine="709"/>
        <w:jc w:val="both"/>
        <w:rPr>
          <w:b/>
          <w:sz w:val="28"/>
          <w:szCs w:val="28"/>
          <w:lang w:val="uk-UA"/>
        </w:rPr>
      </w:pPr>
      <w:r w:rsidRPr="00041ECD">
        <w:rPr>
          <w:b/>
          <w:sz w:val="28"/>
          <w:szCs w:val="28"/>
          <w:lang w:val="uk-UA"/>
        </w:rPr>
        <w:t>5. Фінансово-економічне обґрунтування</w:t>
      </w:r>
    </w:p>
    <w:p w14:paraId="091C0917" w14:textId="77777777" w:rsidR="00544761" w:rsidRPr="00041ECD" w:rsidRDefault="00544761" w:rsidP="00544761">
      <w:pPr>
        <w:pStyle w:val="a3"/>
        <w:spacing w:after="0"/>
        <w:ind w:firstLine="709"/>
      </w:pPr>
      <w:r w:rsidRPr="00041ECD">
        <w:t>Реалізація проекту акта не потребуватиме додаткових видатків з державного бюджету та буде здійснена в межах загального обсягу бюджетних призначень, передбачених Держкомтелерадіо за бюджетною програмою КПКВК 3802010 «Керівництво та управління у сфері телебачення і радіомовлення» та в межах граничної чисельності працівників Держкомтелерадіо (83 шт. од.).</w:t>
      </w:r>
    </w:p>
    <w:p w14:paraId="24E441A9" w14:textId="1B5F5CCF" w:rsidR="001874D7" w:rsidRPr="00041ECD" w:rsidRDefault="001874D7" w:rsidP="001874D7">
      <w:pPr>
        <w:pStyle w:val="a7"/>
        <w:ind w:firstLine="709"/>
        <w:jc w:val="both"/>
        <w:rPr>
          <w:rFonts w:ascii="Times New Roman" w:hAnsi="Times New Roman" w:cs="Times New Roman"/>
          <w:color w:val="333333"/>
          <w:shd w:val="clear" w:color="auto" w:fill="FFFFFF"/>
        </w:rPr>
      </w:pPr>
    </w:p>
    <w:p w14:paraId="63B7B9F9" w14:textId="77777777" w:rsidR="001874D7" w:rsidRPr="00041ECD" w:rsidRDefault="001874D7" w:rsidP="001874D7">
      <w:pPr>
        <w:shd w:val="clear" w:color="auto" w:fill="FFFFFF"/>
        <w:snapToGrid/>
        <w:spacing w:before="0" w:after="0"/>
        <w:ind w:firstLine="709"/>
        <w:jc w:val="both"/>
        <w:rPr>
          <w:b/>
          <w:bCs/>
          <w:sz w:val="28"/>
          <w:szCs w:val="28"/>
          <w:lang w:val="uk-UA"/>
        </w:rPr>
      </w:pPr>
      <w:r w:rsidRPr="00041ECD">
        <w:rPr>
          <w:b/>
          <w:bCs/>
          <w:sz w:val="28"/>
          <w:szCs w:val="28"/>
          <w:lang w:val="uk-UA"/>
        </w:rPr>
        <w:t>6. Позиція заінтересованих сторін</w:t>
      </w:r>
    </w:p>
    <w:p w14:paraId="1A666D89" w14:textId="77777777" w:rsidR="00B03539" w:rsidRPr="00041ECD" w:rsidRDefault="001874D7" w:rsidP="001874D7">
      <w:pPr>
        <w:pStyle w:val="a7"/>
        <w:ind w:firstLine="709"/>
        <w:jc w:val="both"/>
        <w:rPr>
          <w:rFonts w:ascii="Times New Roman" w:hAnsi="Times New Roman" w:cs="Times New Roman"/>
          <w:b w:val="0"/>
        </w:rPr>
      </w:pPr>
      <w:bookmarkStart w:id="3" w:name="n1989"/>
      <w:bookmarkEnd w:id="3"/>
      <w:r w:rsidRPr="00041ECD">
        <w:rPr>
          <w:rFonts w:ascii="Times New Roman" w:hAnsi="Times New Roman" w:cs="Times New Roman"/>
          <w:b w:val="0"/>
        </w:rPr>
        <w:t>Відповідно до </w:t>
      </w:r>
      <w:hyperlink r:id="rId6" w:anchor="n30" w:tgtFrame="_blank" w:history="1">
        <w:r w:rsidRPr="00041ECD">
          <w:rPr>
            <w:rFonts w:ascii="Times New Roman" w:hAnsi="Times New Roman" w:cs="Times New Roman"/>
            <w:b w:val="0"/>
          </w:rPr>
          <w:t>Порядку проведення консультацій з громадськістю з питань формування та реалізації державної політики</w:t>
        </w:r>
      </w:hyperlink>
      <w:r w:rsidRPr="00041ECD">
        <w:rPr>
          <w:rFonts w:ascii="Times New Roman" w:hAnsi="Times New Roman" w:cs="Times New Roman"/>
          <w:b w:val="0"/>
        </w:rPr>
        <w:t xml:space="preserve">, затвердженого постановою Кабінету Міністрів від 3 листопада 2010 р. № 996, для </w:t>
      </w:r>
      <w:r w:rsidRPr="00041ECD">
        <w:rPr>
          <w:rFonts w:ascii="Times New Roman" w:hAnsi="Times New Roman" w:cs="Times New Roman"/>
          <w:b w:val="0"/>
        </w:rPr>
        <w:lastRenderedPageBreak/>
        <w:t xml:space="preserve">проведення публічного громадського обговорення проект </w:t>
      </w:r>
      <w:r w:rsidR="00FC6C95" w:rsidRPr="00041ECD">
        <w:rPr>
          <w:rFonts w:ascii="Times New Roman" w:hAnsi="Times New Roman" w:cs="Times New Roman"/>
          <w:b w:val="0"/>
        </w:rPr>
        <w:t>постанови Кабінету Міністрів України</w:t>
      </w:r>
      <w:r w:rsidRPr="00041ECD">
        <w:rPr>
          <w:rFonts w:ascii="Times New Roman" w:hAnsi="Times New Roman" w:cs="Times New Roman"/>
          <w:b w:val="0"/>
        </w:rPr>
        <w:t xml:space="preserve"> оприлюднено </w:t>
      </w:r>
      <w:r w:rsidR="001E3705" w:rsidRPr="00041ECD">
        <w:rPr>
          <w:rFonts w:ascii="Times New Roman" w:hAnsi="Times New Roman" w:cs="Times New Roman"/>
          <w:b w:val="0"/>
        </w:rPr>
        <w:t>на офіційному веб-сайті Держкомтелерадіо</w:t>
      </w:r>
      <w:bookmarkStart w:id="4" w:name="n3498"/>
      <w:bookmarkEnd w:id="4"/>
      <w:r w:rsidR="00B03539" w:rsidRPr="00041ECD">
        <w:rPr>
          <w:rFonts w:ascii="Times New Roman" w:hAnsi="Times New Roman" w:cs="Times New Roman"/>
          <w:b w:val="0"/>
        </w:rPr>
        <w:t>.</w:t>
      </w:r>
    </w:p>
    <w:p w14:paraId="6684DFB5" w14:textId="77777777" w:rsidR="001874D7" w:rsidRPr="00041ECD" w:rsidRDefault="001874D7" w:rsidP="001874D7">
      <w:pPr>
        <w:pStyle w:val="a7"/>
        <w:ind w:firstLine="709"/>
        <w:jc w:val="both"/>
        <w:rPr>
          <w:rFonts w:ascii="Times New Roman" w:hAnsi="Times New Roman" w:cs="Times New Roman"/>
          <w:b w:val="0"/>
        </w:rPr>
      </w:pPr>
      <w:r w:rsidRPr="00041ECD">
        <w:rPr>
          <w:rFonts w:ascii="Times New Roman" w:hAnsi="Times New Roman" w:cs="Times New Roman"/>
          <w:b w:val="0"/>
        </w:rPr>
        <w:t>Проект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128712C6" w14:textId="77777777" w:rsidR="001874D7" w:rsidRPr="00041ECD" w:rsidRDefault="001874D7" w:rsidP="001874D7">
      <w:pPr>
        <w:pStyle w:val="a7"/>
        <w:ind w:firstLine="709"/>
        <w:jc w:val="both"/>
        <w:rPr>
          <w:rFonts w:ascii="Times New Roman" w:hAnsi="Times New Roman" w:cs="Times New Roman"/>
          <w:b w:val="0"/>
        </w:rPr>
      </w:pPr>
      <w:bookmarkStart w:id="5" w:name="n3499"/>
      <w:bookmarkEnd w:id="5"/>
      <w:r w:rsidRPr="00041ECD">
        <w:rPr>
          <w:rFonts w:ascii="Times New Roman" w:hAnsi="Times New Roman" w:cs="Times New Roman"/>
          <w:b w:val="0"/>
        </w:rPr>
        <w:t>Проект акта не стосується сфери наукової та науково-технічної діяльності.</w:t>
      </w:r>
    </w:p>
    <w:p w14:paraId="62E7FE9C" w14:textId="77777777" w:rsidR="001874D7" w:rsidRPr="00041ECD" w:rsidRDefault="001874D7" w:rsidP="001874D7">
      <w:pPr>
        <w:pStyle w:val="a7"/>
        <w:ind w:firstLine="709"/>
        <w:jc w:val="both"/>
        <w:rPr>
          <w:rFonts w:ascii="Times New Roman" w:hAnsi="Times New Roman" w:cs="Times New Roman"/>
          <w:b w:val="0"/>
        </w:rPr>
      </w:pPr>
    </w:p>
    <w:p w14:paraId="791F87DA" w14:textId="77777777" w:rsidR="001874D7" w:rsidRPr="00041ECD" w:rsidRDefault="001874D7" w:rsidP="001874D7">
      <w:pPr>
        <w:snapToGrid/>
        <w:spacing w:before="0" w:after="0"/>
        <w:ind w:firstLine="709"/>
        <w:jc w:val="both"/>
        <w:rPr>
          <w:b/>
          <w:sz w:val="28"/>
          <w:szCs w:val="28"/>
          <w:lang w:val="uk-UA"/>
        </w:rPr>
      </w:pPr>
      <w:r w:rsidRPr="00041ECD">
        <w:rPr>
          <w:b/>
          <w:sz w:val="28"/>
          <w:szCs w:val="28"/>
          <w:lang w:val="uk-UA"/>
        </w:rPr>
        <w:t>7. Оцінка відповідності</w:t>
      </w:r>
    </w:p>
    <w:p w14:paraId="49ABA696" w14:textId="77777777" w:rsidR="001874D7" w:rsidRPr="00041ECD" w:rsidRDefault="001874D7" w:rsidP="001874D7">
      <w:pPr>
        <w:pStyle w:val="a7"/>
        <w:ind w:firstLine="709"/>
        <w:jc w:val="both"/>
        <w:rPr>
          <w:rFonts w:ascii="Times New Roman" w:hAnsi="Times New Roman" w:cs="Times New Roman"/>
          <w:b w:val="0"/>
        </w:rPr>
      </w:pPr>
      <w:bookmarkStart w:id="6" w:name="n3501"/>
      <w:bookmarkStart w:id="7" w:name="n3502"/>
      <w:bookmarkStart w:id="8" w:name="n3503"/>
      <w:bookmarkStart w:id="9" w:name="n3504"/>
      <w:bookmarkStart w:id="10" w:name="n3507"/>
      <w:bookmarkStart w:id="11" w:name="n3508"/>
      <w:bookmarkEnd w:id="6"/>
      <w:bookmarkEnd w:id="7"/>
      <w:bookmarkEnd w:id="8"/>
      <w:bookmarkEnd w:id="9"/>
      <w:bookmarkEnd w:id="10"/>
      <w:bookmarkEnd w:id="11"/>
      <w:r w:rsidRPr="00041ECD">
        <w:rPr>
          <w:rFonts w:ascii="Times New Roman" w:hAnsi="Times New Roman" w:cs="Times New Roman"/>
          <w:b w:val="0"/>
        </w:rPr>
        <w:t>У проекті акта відсутні положення, що:</w:t>
      </w:r>
    </w:p>
    <w:p w14:paraId="5922B403" w14:textId="77777777" w:rsidR="001874D7" w:rsidRPr="00041ECD" w:rsidRDefault="001874D7" w:rsidP="001874D7">
      <w:pPr>
        <w:pStyle w:val="a7"/>
        <w:ind w:firstLine="709"/>
        <w:jc w:val="both"/>
        <w:rPr>
          <w:rFonts w:ascii="Times New Roman" w:hAnsi="Times New Roman" w:cs="Times New Roman"/>
          <w:b w:val="0"/>
        </w:rPr>
      </w:pPr>
      <w:r w:rsidRPr="00041ECD">
        <w:rPr>
          <w:rFonts w:ascii="Times New Roman" w:hAnsi="Times New Roman" w:cs="Times New Roman"/>
          <w:b w:val="0"/>
        </w:rPr>
        <w:t>стосуються зобов’язань України у сфері європейської інтеграції;</w:t>
      </w:r>
    </w:p>
    <w:p w14:paraId="2360CA08" w14:textId="77777777" w:rsidR="001874D7" w:rsidRPr="00041ECD" w:rsidRDefault="001874D7" w:rsidP="001874D7">
      <w:pPr>
        <w:pStyle w:val="a7"/>
        <w:ind w:firstLine="709"/>
        <w:jc w:val="both"/>
        <w:rPr>
          <w:rFonts w:ascii="Times New Roman" w:hAnsi="Times New Roman" w:cs="Times New Roman"/>
          <w:b w:val="0"/>
        </w:rPr>
      </w:pPr>
      <w:r w:rsidRPr="00041ECD">
        <w:rPr>
          <w:rFonts w:ascii="Times New Roman" w:hAnsi="Times New Roman" w:cs="Times New Roman"/>
          <w:b w:val="0"/>
        </w:rPr>
        <w:t>стосуються прав та свобод, гарантованих Конвенцією про захист прав людини і основоположних свобод;</w:t>
      </w:r>
    </w:p>
    <w:p w14:paraId="533360CF" w14:textId="77777777" w:rsidR="001874D7" w:rsidRPr="00041ECD" w:rsidRDefault="001874D7" w:rsidP="001874D7">
      <w:pPr>
        <w:pStyle w:val="a7"/>
        <w:ind w:firstLine="709"/>
        <w:jc w:val="both"/>
        <w:rPr>
          <w:rFonts w:ascii="Times New Roman" w:hAnsi="Times New Roman" w:cs="Times New Roman"/>
          <w:b w:val="0"/>
        </w:rPr>
      </w:pPr>
      <w:r w:rsidRPr="00041ECD">
        <w:rPr>
          <w:rFonts w:ascii="Times New Roman" w:hAnsi="Times New Roman" w:cs="Times New Roman"/>
          <w:b w:val="0"/>
        </w:rPr>
        <w:t>впливають на забезпечення рівних прав та можливостей жінок і чоловіків;</w:t>
      </w:r>
    </w:p>
    <w:p w14:paraId="7515BF1C" w14:textId="77777777" w:rsidR="001874D7" w:rsidRPr="00041ECD" w:rsidRDefault="001874D7" w:rsidP="001874D7">
      <w:pPr>
        <w:pStyle w:val="a7"/>
        <w:ind w:firstLine="709"/>
        <w:jc w:val="both"/>
        <w:rPr>
          <w:rFonts w:ascii="Times New Roman" w:hAnsi="Times New Roman" w:cs="Times New Roman"/>
          <w:b w:val="0"/>
        </w:rPr>
      </w:pPr>
      <w:bookmarkStart w:id="12" w:name="n3505"/>
      <w:bookmarkEnd w:id="12"/>
      <w:r w:rsidRPr="00041ECD">
        <w:rPr>
          <w:rFonts w:ascii="Times New Roman" w:hAnsi="Times New Roman" w:cs="Times New Roman"/>
          <w:b w:val="0"/>
        </w:rPr>
        <w:t>містять ризики вчинення корупційних правопорушень та правопорушень, пов’язаних з корупцією;</w:t>
      </w:r>
    </w:p>
    <w:p w14:paraId="5E51942C" w14:textId="77777777" w:rsidR="001874D7" w:rsidRPr="00041ECD" w:rsidRDefault="001874D7" w:rsidP="001874D7">
      <w:pPr>
        <w:pStyle w:val="a7"/>
        <w:ind w:firstLine="709"/>
        <w:jc w:val="both"/>
        <w:rPr>
          <w:rFonts w:ascii="Times New Roman" w:hAnsi="Times New Roman" w:cs="Times New Roman"/>
          <w:b w:val="0"/>
        </w:rPr>
      </w:pPr>
      <w:bookmarkStart w:id="13" w:name="n3506"/>
      <w:bookmarkEnd w:id="13"/>
      <w:r w:rsidRPr="00041ECD">
        <w:rPr>
          <w:rFonts w:ascii="Times New Roman" w:hAnsi="Times New Roman" w:cs="Times New Roman"/>
          <w:b w:val="0"/>
        </w:rPr>
        <w:t>створюють підстави для дискримінації.</w:t>
      </w:r>
    </w:p>
    <w:p w14:paraId="7AAE57B0" w14:textId="77777777" w:rsidR="001874D7" w:rsidRPr="00041ECD" w:rsidRDefault="001874D7" w:rsidP="001874D7">
      <w:pPr>
        <w:snapToGrid/>
        <w:spacing w:before="0" w:after="0"/>
        <w:ind w:firstLine="709"/>
        <w:jc w:val="both"/>
        <w:rPr>
          <w:sz w:val="28"/>
          <w:szCs w:val="28"/>
          <w:lang w:val="uk-UA"/>
        </w:rPr>
      </w:pPr>
      <w:bookmarkStart w:id="14" w:name="n3522"/>
      <w:bookmarkEnd w:id="14"/>
      <w:r w:rsidRPr="00041ECD">
        <w:rPr>
          <w:sz w:val="28"/>
          <w:szCs w:val="28"/>
          <w:lang w:val="uk-UA"/>
        </w:rPr>
        <w:t>Громадська антикорупційна, громадська антидискримінаційна та громадська гендерно-правова експертизи не проводилися.</w:t>
      </w:r>
    </w:p>
    <w:p w14:paraId="0D66F6DF" w14:textId="77777777" w:rsidR="001874D7" w:rsidRPr="00041ECD" w:rsidRDefault="001874D7" w:rsidP="001874D7">
      <w:pPr>
        <w:snapToGrid/>
        <w:spacing w:before="0" w:after="0"/>
        <w:ind w:firstLine="709"/>
        <w:jc w:val="both"/>
        <w:rPr>
          <w:sz w:val="28"/>
          <w:szCs w:val="28"/>
          <w:lang w:val="uk-UA"/>
        </w:rPr>
      </w:pPr>
    </w:p>
    <w:p w14:paraId="42198D46" w14:textId="77777777" w:rsidR="001874D7" w:rsidRPr="00041ECD" w:rsidRDefault="001874D7" w:rsidP="001E3705">
      <w:pPr>
        <w:snapToGrid/>
        <w:spacing w:before="0" w:after="0"/>
        <w:ind w:firstLine="709"/>
        <w:jc w:val="both"/>
        <w:rPr>
          <w:b/>
          <w:sz w:val="28"/>
          <w:szCs w:val="28"/>
          <w:lang w:val="uk-UA"/>
        </w:rPr>
      </w:pPr>
      <w:bookmarkStart w:id="15" w:name="n3509"/>
      <w:bookmarkEnd w:id="15"/>
      <w:r w:rsidRPr="00041ECD">
        <w:rPr>
          <w:b/>
          <w:sz w:val="28"/>
          <w:szCs w:val="28"/>
          <w:lang w:val="uk-UA"/>
        </w:rPr>
        <w:t>8. Прогноз результатів</w:t>
      </w:r>
    </w:p>
    <w:p w14:paraId="694D7C1C" w14:textId="77777777" w:rsidR="009F01D6" w:rsidRPr="00041ECD" w:rsidRDefault="00FC6C95" w:rsidP="001E3705">
      <w:pPr>
        <w:spacing w:before="0" w:after="0"/>
        <w:ind w:firstLine="709"/>
        <w:jc w:val="both"/>
        <w:rPr>
          <w:sz w:val="28"/>
          <w:szCs w:val="28"/>
          <w:lang w:val="uk-UA" w:eastAsia="uk-UA"/>
        </w:rPr>
      </w:pPr>
      <w:bookmarkStart w:id="16" w:name="n3511"/>
      <w:bookmarkEnd w:id="16"/>
      <w:r w:rsidRPr="00041ECD">
        <w:rPr>
          <w:sz w:val="28"/>
          <w:szCs w:val="28"/>
          <w:lang w:val="uk-UA"/>
        </w:rPr>
        <w:t xml:space="preserve">Прийняття постанови дасть можливість реалізувати положення Закону України від 19 червня 2023 р. № 2309-ІХ «Про внесення змін до деяких законів України щодо встановлення обмежень на ввезення та розповсюдження видавничої продукції, що стосується держави-агресора, Республіки Білорусь, тимчасово окупованої території України» шляхом затвердження </w:t>
      </w:r>
      <w:r w:rsidRPr="00041ECD">
        <w:rPr>
          <w:sz w:val="28"/>
          <w:szCs w:val="28"/>
          <w:lang w:val="uk-UA" w:eastAsia="uk-UA"/>
        </w:rPr>
        <w:t xml:space="preserve">Порядку </w:t>
      </w:r>
      <w:r w:rsidR="00613EF8" w:rsidRPr="00041ECD">
        <w:rPr>
          <w:bCs/>
          <w:sz w:val="28"/>
          <w:szCs w:val="28"/>
          <w:lang w:val="uk-UA"/>
        </w:rPr>
        <w:t xml:space="preserve">вилучення з обігу </w:t>
      </w:r>
      <w:r w:rsidR="00613EF8" w:rsidRPr="00041ECD">
        <w:rPr>
          <w:sz w:val="28"/>
          <w:szCs w:val="28"/>
          <w:lang w:val="uk-UA"/>
        </w:rPr>
        <w:t>видавничої продукції,  що має походження або виготовлена та/або випущена у світ, та/або ввезена з території держави-агресора, Республіки Білорусь, тимчасово окупованої території України, та/або внесена до Реєстру видавничої продукції антиукраїнського змісту, а також видавничої продукції, що випущена у світ державною мовою держави-агресора, яка розповсюджується без відповідного дозволу</w:t>
      </w:r>
      <w:r w:rsidR="00C970D0" w:rsidRPr="00041ECD">
        <w:rPr>
          <w:sz w:val="28"/>
          <w:szCs w:val="28"/>
          <w:lang w:val="uk-UA"/>
        </w:rPr>
        <w:t>, та накладення адміністративно-господарських штрафів</w:t>
      </w:r>
      <w:r w:rsidR="00613EF8" w:rsidRPr="00041ECD">
        <w:rPr>
          <w:sz w:val="28"/>
          <w:szCs w:val="28"/>
          <w:lang w:val="uk-UA"/>
        </w:rPr>
        <w:t>.</w:t>
      </w:r>
    </w:p>
    <w:p w14:paraId="5C9F3B87" w14:textId="77777777" w:rsidR="00435CD3" w:rsidRPr="00041ECD" w:rsidRDefault="001874D7" w:rsidP="001E3705">
      <w:pPr>
        <w:spacing w:before="0" w:after="0"/>
        <w:ind w:firstLine="709"/>
        <w:jc w:val="both"/>
        <w:rPr>
          <w:sz w:val="28"/>
          <w:szCs w:val="28"/>
          <w:lang w:val="uk-UA"/>
        </w:rPr>
      </w:pPr>
      <w:r w:rsidRPr="00041ECD">
        <w:rPr>
          <w:sz w:val="28"/>
          <w:szCs w:val="28"/>
          <w:lang w:val="uk-UA"/>
        </w:rPr>
        <w:t xml:space="preserve">Реалізація акта </w:t>
      </w:r>
      <w:r w:rsidR="00435CD3" w:rsidRPr="00041ECD">
        <w:rPr>
          <w:sz w:val="28"/>
          <w:szCs w:val="28"/>
          <w:lang w:val="uk-UA"/>
        </w:rPr>
        <w:t>не матиме вплив на ринкове середовище,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63BB7F76" w14:textId="77777777" w:rsidR="009F01D6" w:rsidRPr="00041ECD" w:rsidRDefault="009F01D6" w:rsidP="001E3705">
      <w:pPr>
        <w:spacing w:before="0" w:after="0"/>
        <w:ind w:firstLine="709"/>
        <w:jc w:val="both"/>
        <w:rPr>
          <w:sz w:val="28"/>
          <w:szCs w:val="28"/>
          <w:lang w:val="uk-UA"/>
        </w:rPr>
      </w:pPr>
      <w:r w:rsidRPr="00041ECD">
        <w:rPr>
          <w:sz w:val="28"/>
          <w:szCs w:val="28"/>
          <w:lang w:val="uk-UA"/>
        </w:rPr>
        <w:t>Реалізація акта матиме вплив на забезпечення захисту прав та інтересів суб’єктів господарювання, громадян і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118"/>
        <w:gridCol w:w="3650"/>
      </w:tblGrid>
      <w:tr w:rsidR="00386611" w:rsidRPr="00041ECD" w14:paraId="14A94583" w14:textId="77777777" w:rsidTr="008906A4">
        <w:tc>
          <w:tcPr>
            <w:tcW w:w="2802" w:type="dxa"/>
            <w:vAlign w:val="center"/>
          </w:tcPr>
          <w:p w14:paraId="2B15AE68" w14:textId="77777777" w:rsidR="00386611" w:rsidRPr="00041ECD" w:rsidRDefault="00386611" w:rsidP="00386611">
            <w:pPr>
              <w:snapToGrid/>
              <w:spacing w:before="0" w:after="0"/>
              <w:jc w:val="center"/>
              <w:rPr>
                <w:sz w:val="26"/>
                <w:szCs w:val="26"/>
                <w:lang w:val="uk-UA"/>
              </w:rPr>
            </w:pPr>
            <w:r w:rsidRPr="00041ECD">
              <w:rPr>
                <w:sz w:val="26"/>
                <w:szCs w:val="26"/>
                <w:lang w:val="uk-UA"/>
              </w:rPr>
              <w:lastRenderedPageBreak/>
              <w:t>Заінтересована сторона</w:t>
            </w:r>
          </w:p>
        </w:tc>
        <w:tc>
          <w:tcPr>
            <w:tcW w:w="3118" w:type="dxa"/>
            <w:vAlign w:val="center"/>
          </w:tcPr>
          <w:p w14:paraId="79D08BC4" w14:textId="77777777" w:rsidR="00386611" w:rsidRPr="00041ECD" w:rsidRDefault="00386611" w:rsidP="00386611">
            <w:pPr>
              <w:snapToGrid/>
              <w:spacing w:before="0" w:after="0"/>
              <w:jc w:val="center"/>
              <w:rPr>
                <w:sz w:val="26"/>
                <w:szCs w:val="26"/>
                <w:lang w:val="uk-UA"/>
              </w:rPr>
            </w:pPr>
            <w:r w:rsidRPr="00041ECD">
              <w:rPr>
                <w:sz w:val="26"/>
                <w:szCs w:val="26"/>
                <w:lang w:val="uk-UA"/>
              </w:rPr>
              <w:t>Вплив реалізації акта на заінтересовану сторону</w:t>
            </w:r>
          </w:p>
        </w:tc>
        <w:tc>
          <w:tcPr>
            <w:tcW w:w="3650" w:type="dxa"/>
            <w:vAlign w:val="center"/>
          </w:tcPr>
          <w:p w14:paraId="508EE30D" w14:textId="77777777" w:rsidR="00386611" w:rsidRPr="00041ECD" w:rsidRDefault="00386611" w:rsidP="00386611">
            <w:pPr>
              <w:snapToGrid/>
              <w:spacing w:before="0" w:after="0"/>
              <w:jc w:val="center"/>
              <w:rPr>
                <w:sz w:val="26"/>
                <w:szCs w:val="26"/>
                <w:lang w:val="uk-UA"/>
              </w:rPr>
            </w:pPr>
            <w:r w:rsidRPr="00041ECD">
              <w:rPr>
                <w:sz w:val="26"/>
                <w:szCs w:val="26"/>
                <w:lang w:val="uk-UA"/>
              </w:rPr>
              <w:t>Пояснення очікуваного впливу</w:t>
            </w:r>
          </w:p>
        </w:tc>
      </w:tr>
      <w:tr w:rsidR="00386611" w:rsidRPr="00041ECD" w14:paraId="21F5CCA1" w14:textId="77777777" w:rsidTr="008906A4">
        <w:tc>
          <w:tcPr>
            <w:tcW w:w="2802" w:type="dxa"/>
          </w:tcPr>
          <w:p w14:paraId="3CDC799F" w14:textId="77777777" w:rsidR="00386611" w:rsidRPr="00041ECD" w:rsidRDefault="00386611" w:rsidP="001D039F">
            <w:pPr>
              <w:snapToGrid/>
              <w:spacing w:before="0" w:after="0"/>
              <w:ind w:firstLine="709"/>
              <w:jc w:val="both"/>
              <w:rPr>
                <w:sz w:val="26"/>
                <w:szCs w:val="26"/>
                <w:lang w:val="uk-UA"/>
              </w:rPr>
            </w:pPr>
            <w:r w:rsidRPr="00041ECD">
              <w:rPr>
                <w:sz w:val="26"/>
                <w:szCs w:val="26"/>
                <w:lang w:val="uk-UA"/>
              </w:rPr>
              <w:t xml:space="preserve">Громадяни </w:t>
            </w:r>
          </w:p>
        </w:tc>
        <w:tc>
          <w:tcPr>
            <w:tcW w:w="3118" w:type="dxa"/>
          </w:tcPr>
          <w:p w14:paraId="7132AA17" w14:textId="77777777" w:rsidR="00386611" w:rsidRPr="00041ECD" w:rsidRDefault="005D69D6" w:rsidP="001D039F">
            <w:pPr>
              <w:snapToGrid/>
              <w:spacing w:before="0" w:after="0"/>
              <w:ind w:firstLine="709"/>
              <w:jc w:val="both"/>
              <w:rPr>
                <w:sz w:val="26"/>
                <w:szCs w:val="26"/>
                <w:lang w:val="uk-UA"/>
              </w:rPr>
            </w:pPr>
            <w:r w:rsidRPr="00041ECD">
              <w:rPr>
                <w:sz w:val="26"/>
                <w:szCs w:val="26"/>
                <w:lang w:val="uk-UA"/>
              </w:rPr>
              <w:t>Позитивний</w:t>
            </w:r>
          </w:p>
          <w:p w14:paraId="3FB432AF" w14:textId="77777777" w:rsidR="00386611" w:rsidRPr="00041ECD" w:rsidRDefault="00386611" w:rsidP="001D039F">
            <w:pPr>
              <w:snapToGrid/>
              <w:spacing w:before="0" w:after="0"/>
              <w:ind w:firstLine="709"/>
              <w:jc w:val="both"/>
              <w:rPr>
                <w:sz w:val="26"/>
                <w:szCs w:val="26"/>
                <w:lang w:val="uk-UA"/>
              </w:rPr>
            </w:pPr>
          </w:p>
        </w:tc>
        <w:tc>
          <w:tcPr>
            <w:tcW w:w="3650" w:type="dxa"/>
          </w:tcPr>
          <w:p w14:paraId="7F094700" w14:textId="77777777" w:rsidR="00386611" w:rsidRPr="00041ECD" w:rsidRDefault="006046DF" w:rsidP="006B0A42">
            <w:pPr>
              <w:snapToGrid/>
              <w:spacing w:before="0" w:after="0"/>
              <w:jc w:val="both"/>
              <w:rPr>
                <w:sz w:val="26"/>
                <w:szCs w:val="26"/>
                <w:lang w:val="uk-UA"/>
              </w:rPr>
            </w:pPr>
            <w:r w:rsidRPr="00041ECD">
              <w:rPr>
                <w:sz w:val="26"/>
                <w:szCs w:val="26"/>
                <w:lang w:val="uk-UA"/>
              </w:rPr>
              <w:t>Сприяння національно-культурному розвитку українського народу, громадян України всіх національностей, утвердженню їх духовності та моралі, доступу членів суспільства до загальнолюдських цінностей, захисту прав та інтересів авторів</w:t>
            </w:r>
            <w:r w:rsidR="006B0A42" w:rsidRPr="00041ECD">
              <w:rPr>
                <w:sz w:val="26"/>
                <w:szCs w:val="26"/>
                <w:lang w:val="uk-UA"/>
              </w:rPr>
              <w:t>.</w:t>
            </w:r>
          </w:p>
        </w:tc>
      </w:tr>
      <w:tr w:rsidR="002F53F7" w:rsidRPr="00041ECD" w14:paraId="6DE18979" w14:textId="77777777" w:rsidTr="008906A4">
        <w:tc>
          <w:tcPr>
            <w:tcW w:w="2802" w:type="dxa"/>
          </w:tcPr>
          <w:p w14:paraId="6DB7F941" w14:textId="77777777" w:rsidR="002F53F7" w:rsidRPr="00041ECD" w:rsidRDefault="002F53F7" w:rsidP="005D69D6">
            <w:pPr>
              <w:snapToGrid/>
              <w:spacing w:before="0" w:after="0"/>
              <w:jc w:val="center"/>
              <w:rPr>
                <w:sz w:val="26"/>
                <w:szCs w:val="26"/>
                <w:lang w:val="uk-UA"/>
              </w:rPr>
            </w:pPr>
            <w:r w:rsidRPr="00041ECD">
              <w:rPr>
                <w:sz w:val="26"/>
                <w:szCs w:val="26"/>
                <w:lang w:val="uk-UA"/>
              </w:rPr>
              <w:t>Суб’єкти господарювання</w:t>
            </w:r>
          </w:p>
        </w:tc>
        <w:tc>
          <w:tcPr>
            <w:tcW w:w="3118" w:type="dxa"/>
          </w:tcPr>
          <w:p w14:paraId="45E2185E" w14:textId="77777777" w:rsidR="002F53F7" w:rsidRPr="00041ECD" w:rsidRDefault="005D69D6" w:rsidP="002F53F7">
            <w:pPr>
              <w:snapToGrid/>
              <w:spacing w:before="0" w:after="0"/>
              <w:ind w:firstLine="709"/>
              <w:jc w:val="both"/>
              <w:rPr>
                <w:sz w:val="26"/>
                <w:szCs w:val="26"/>
                <w:lang w:val="uk-UA"/>
              </w:rPr>
            </w:pPr>
            <w:r w:rsidRPr="00041ECD">
              <w:rPr>
                <w:sz w:val="26"/>
                <w:szCs w:val="26"/>
                <w:lang w:val="uk-UA"/>
              </w:rPr>
              <w:t>Позитивний</w:t>
            </w:r>
          </w:p>
          <w:p w14:paraId="0DCD9B67" w14:textId="77777777" w:rsidR="002F53F7" w:rsidRPr="00041ECD" w:rsidRDefault="002F53F7" w:rsidP="002F53F7">
            <w:pPr>
              <w:snapToGrid/>
              <w:spacing w:before="0" w:after="0"/>
              <w:ind w:firstLine="709"/>
              <w:jc w:val="both"/>
              <w:rPr>
                <w:sz w:val="26"/>
                <w:szCs w:val="26"/>
                <w:lang w:val="uk-UA"/>
              </w:rPr>
            </w:pPr>
          </w:p>
        </w:tc>
        <w:tc>
          <w:tcPr>
            <w:tcW w:w="3650" w:type="dxa"/>
          </w:tcPr>
          <w:p w14:paraId="23CF7C50" w14:textId="77777777" w:rsidR="002F53F7" w:rsidRPr="00041ECD" w:rsidRDefault="006B0A42" w:rsidP="006B0A42">
            <w:pPr>
              <w:snapToGrid/>
              <w:spacing w:before="0" w:after="0"/>
              <w:jc w:val="both"/>
              <w:rPr>
                <w:sz w:val="26"/>
                <w:szCs w:val="26"/>
                <w:lang w:val="uk-UA"/>
              </w:rPr>
            </w:pPr>
            <w:r w:rsidRPr="00041ECD">
              <w:rPr>
                <w:sz w:val="26"/>
                <w:szCs w:val="26"/>
                <w:lang w:val="uk-UA"/>
              </w:rPr>
              <w:t>Захист прав та інтересів видавців, виготовлювачів, розповсюджувачів і споживачів видавничої продукції</w:t>
            </w:r>
            <w:r w:rsidR="006C5F16" w:rsidRPr="00041ECD">
              <w:rPr>
                <w:sz w:val="26"/>
                <w:szCs w:val="26"/>
                <w:lang w:val="uk-UA"/>
              </w:rPr>
              <w:t>,</w:t>
            </w:r>
          </w:p>
          <w:p w14:paraId="69E0BDE2" w14:textId="77777777" w:rsidR="006C5F16" w:rsidRPr="00041ECD" w:rsidRDefault="006C5F16" w:rsidP="006C5F16">
            <w:pPr>
              <w:snapToGrid/>
              <w:spacing w:before="0" w:after="0"/>
              <w:jc w:val="both"/>
              <w:rPr>
                <w:sz w:val="26"/>
                <w:szCs w:val="26"/>
                <w:lang w:val="uk-UA"/>
              </w:rPr>
            </w:pPr>
            <w:r w:rsidRPr="00041ECD">
              <w:rPr>
                <w:sz w:val="26"/>
                <w:szCs w:val="26"/>
                <w:lang w:val="uk-UA"/>
              </w:rPr>
              <w:t>стимулювання розвитку українського книговидання і книгорозповсюдження.</w:t>
            </w:r>
          </w:p>
        </w:tc>
      </w:tr>
      <w:tr w:rsidR="00386611" w:rsidRPr="00041ECD" w14:paraId="349093ED" w14:textId="77777777" w:rsidTr="008906A4">
        <w:tc>
          <w:tcPr>
            <w:tcW w:w="2802" w:type="dxa"/>
          </w:tcPr>
          <w:p w14:paraId="0063E943" w14:textId="77777777" w:rsidR="00386611" w:rsidRPr="00041ECD" w:rsidRDefault="005D69D6" w:rsidP="001D039F">
            <w:pPr>
              <w:snapToGrid/>
              <w:spacing w:before="0" w:after="0"/>
              <w:ind w:firstLine="709"/>
              <w:jc w:val="both"/>
              <w:rPr>
                <w:sz w:val="26"/>
                <w:szCs w:val="26"/>
                <w:lang w:val="uk-UA"/>
              </w:rPr>
            </w:pPr>
            <w:r w:rsidRPr="00041ECD">
              <w:rPr>
                <w:sz w:val="26"/>
                <w:szCs w:val="26"/>
                <w:lang w:val="uk-UA"/>
              </w:rPr>
              <w:t>Держава</w:t>
            </w:r>
          </w:p>
        </w:tc>
        <w:tc>
          <w:tcPr>
            <w:tcW w:w="3118" w:type="dxa"/>
          </w:tcPr>
          <w:p w14:paraId="13F85E06" w14:textId="77777777" w:rsidR="002F53F7" w:rsidRPr="00041ECD" w:rsidRDefault="005D69D6" w:rsidP="002F53F7">
            <w:pPr>
              <w:snapToGrid/>
              <w:spacing w:before="0" w:after="0"/>
              <w:ind w:firstLine="709"/>
              <w:jc w:val="both"/>
              <w:rPr>
                <w:sz w:val="26"/>
                <w:szCs w:val="26"/>
                <w:lang w:val="uk-UA"/>
              </w:rPr>
            </w:pPr>
            <w:r w:rsidRPr="00041ECD">
              <w:rPr>
                <w:sz w:val="26"/>
                <w:szCs w:val="26"/>
                <w:lang w:val="uk-UA"/>
              </w:rPr>
              <w:t>Позитивний</w:t>
            </w:r>
          </w:p>
          <w:p w14:paraId="3A3BC5E0" w14:textId="77777777" w:rsidR="00386611" w:rsidRPr="00041ECD" w:rsidRDefault="00386611" w:rsidP="001D039F">
            <w:pPr>
              <w:snapToGrid/>
              <w:spacing w:before="0" w:after="0"/>
              <w:ind w:firstLine="709"/>
              <w:jc w:val="both"/>
              <w:rPr>
                <w:sz w:val="26"/>
                <w:szCs w:val="26"/>
                <w:lang w:val="uk-UA"/>
              </w:rPr>
            </w:pPr>
          </w:p>
        </w:tc>
        <w:tc>
          <w:tcPr>
            <w:tcW w:w="3650" w:type="dxa"/>
          </w:tcPr>
          <w:p w14:paraId="22230557" w14:textId="77777777" w:rsidR="00386611" w:rsidRPr="00041ECD" w:rsidRDefault="006046DF" w:rsidP="006C5F16">
            <w:pPr>
              <w:snapToGrid/>
              <w:spacing w:before="0" w:after="0"/>
              <w:jc w:val="both"/>
              <w:rPr>
                <w:sz w:val="26"/>
                <w:szCs w:val="26"/>
                <w:lang w:val="uk-UA"/>
              </w:rPr>
            </w:pPr>
            <w:r w:rsidRPr="00041ECD">
              <w:rPr>
                <w:sz w:val="26"/>
                <w:szCs w:val="26"/>
                <w:lang w:val="uk-UA"/>
              </w:rPr>
              <w:t>З</w:t>
            </w:r>
            <w:r w:rsidR="00386611" w:rsidRPr="00041ECD">
              <w:rPr>
                <w:sz w:val="26"/>
                <w:szCs w:val="26"/>
                <w:lang w:val="uk-UA"/>
              </w:rPr>
              <w:t>ахист сфер</w:t>
            </w:r>
            <w:r w:rsidRPr="00041ECD">
              <w:rPr>
                <w:sz w:val="26"/>
                <w:szCs w:val="26"/>
                <w:lang w:val="uk-UA"/>
              </w:rPr>
              <w:t>и</w:t>
            </w:r>
            <w:r w:rsidR="00386611" w:rsidRPr="00041ECD">
              <w:rPr>
                <w:sz w:val="26"/>
                <w:szCs w:val="26"/>
                <w:lang w:val="uk-UA"/>
              </w:rPr>
              <w:t xml:space="preserve"> українського книговидання і книгорозповсюдження від руйнівного впливу «русского міра», сприя</w:t>
            </w:r>
            <w:r w:rsidRPr="00041ECD">
              <w:rPr>
                <w:sz w:val="26"/>
                <w:szCs w:val="26"/>
                <w:lang w:val="uk-UA"/>
              </w:rPr>
              <w:t>ння</w:t>
            </w:r>
            <w:r w:rsidR="00386611" w:rsidRPr="00041ECD">
              <w:rPr>
                <w:sz w:val="26"/>
                <w:szCs w:val="26"/>
                <w:lang w:val="uk-UA"/>
              </w:rPr>
              <w:t xml:space="preserve"> зміцненню національної безпеки, утвердженню і поширенню української мови, розвитку національних культурних індустрій</w:t>
            </w:r>
            <w:r w:rsidR="006C5F16" w:rsidRPr="00041ECD">
              <w:rPr>
                <w:sz w:val="26"/>
                <w:szCs w:val="26"/>
                <w:lang w:val="uk-UA"/>
              </w:rPr>
              <w:t>,</w:t>
            </w:r>
            <w:r w:rsidR="006C5F16" w:rsidRPr="00041ECD">
              <w:rPr>
                <w:color w:val="333333"/>
                <w:shd w:val="clear" w:color="auto" w:fill="FFFFFF"/>
                <w:lang w:val="uk-UA"/>
              </w:rPr>
              <w:t xml:space="preserve"> </w:t>
            </w:r>
            <w:r w:rsidR="006C5F16" w:rsidRPr="00041ECD">
              <w:rPr>
                <w:sz w:val="26"/>
                <w:szCs w:val="26"/>
                <w:lang w:val="uk-UA"/>
              </w:rPr>
              <w:t>державна підтримка книговидавничої справи в Україні.</w:t>
            </w:r>
          </w:p>
        </w:tc>
      </w:tr>
    </w:tbl>
    <w:p w14:paraId="2987C337" w14:textId="77777777" w:rsidR="00386611" w:rsidRPr="00041ECD" w:rsidRDefault="00386611" w:rsidP="001E3705">
      <w:pPr>
        <w:spacing w:before="0" w:after="0"/>
        <w:ind w:firstLine="709"/>
        <w:jc w:val="both"/>
        <w:rPr>
          <w:sz w:val="28"/>
          <w:szCs w:val="28"/>
          <w:lang w:val="uk-UA"/>
        </w:rPr>
      </w:pPr>
    </w:p>
    <w:p w14:paraId="5858DFD5" w14:textId="6654633E" w:rsidR="001874D7" w:rsidRPr="00041ECD" w:rsidRDefault="001874D7" w:rsidP="001874D7">
      <w:pPr>
        <w:spacing w:before="0" w:after="0"/>
        <w:rPr>
          <w:b/>
          <w:sz w:val="28"/>
          <w:szCs w:val="28"/>
          <w:lang w:val="uk-UA"/>
        </w:rPr>
      </w:pPr>
      <w:r w:rsidRPr="00041ECD">
        <w:rPr>
          <w:b/>
          <w:sz w:val="28"/>
          <w:szCs w:val="28"/>
          <w:lang w:val="uk-UA"/>
        </w:rPr>
        <w:t>Голов</w:t>
      </w:r>
      <w:r w:rsidR="000E428B" w:rsidRPr="00041ECD">
        <w:rPr>
          <w:b/>
          <w:sz w:val="28"/>
          <w:szCs w:val="28"/>
          <w:lang w:val="uk-UA"/>
        </w:rPr>
        <w:t>а</w:t>
      </w:r>
      <w:r w:rsidR="00C970D0" w:rsidRPr="00041ECD">
        <w:rPr>
          <w:b/>
          <w:sz w:val="28"/>
          <w:szCs w:val="28"/>
          <w:lang w:val="uk-UA"/>
        </w:rPr>
        <w:tab/>
      </w:r>
      <w:r w:rsidR="00C970D0" w:rsidRPr="00041ECD">
        <w:rPr>
          <w:b/>
          <w:sz w:val="28"/>
          <w:szCs w:val="28"/>
          <w:lang w:val="uk-UA"/>
        </w:rPr>
        <w:tab/>
      </w:r>
      <w:r w:rsidR="00C970D0" w:rsidRPr="00041ECD">
        <w:rPr>
          <w:b/>
          <w:sz w:val="28"/>
          <w:szCs w:val="28"/>
          <w:lang w:val="uk-UA"/>
        </w:rPr>
        <w:tab/>
      </w:r>
      <w:r w:rsidR="00C970D0" w:rsidRPr="00041ECD">
        <w:rPr>
          <w:b/>
          <w:sz w:val="28"/>
          <w:szCs w:val="28"/>
          <w:lang w:val="uk-UA"/>
        </w:rPr>
        <w:tab/>
      </w:r>
      <w:r w:rsidR="00C970D0" w:rsidRPr="00041ECD">
        <w:rPr>
          <w:b/>
          <w:sz w:val="28"/>
          <w:szCs w:val="28"/>
          <w:lang w:val="uk-UA"/>
        </w:rPr>
        <w:tab/>
      </w:r>
      <w:r w:rsidR="00C970D0" w:rsidRPr="00041ECD">
        <w:rPr>
          <w:b/>
          <w:sz w:val="28"/>
          <w:szCs w:val="28"/>
          <w:lang w:val="uk-UA"/>
        </w:rPr>
        <w:tab/>
      </w:r>
      <w:r w:rsidR="00C970D0" w:rsidRPr="00041ECD">
        <w:rPr>
          <w:b/>
          <w:sz w:val="28"/>
          <w:szCs w:val="28"/>
          <w:lang w:val="uk-UA"/>
        </w:rPr>
        <w:tab/>
        <w:t xml:space="preserve">    </w:t>
      </w:r>
      <w:r w:rsidR="00270E46">
        <w:rPr>
          <w:b/>
          <w:sz w:val="28"/>
          <w:szCs w:val="28"/>
          <w:lang w:val="uk-UA"/>
        </w:rPr>
        <w:t xml:space="preserve">         </w:t>
      </w:r>
      <w:r w:rsidR="00C970D0" w:rsidRPr="00041ECD">
        <w:rPr>
          <w:b/>
          <w:sz w:val="28"/>
          <w:szCs w:val="28"/>
          <w:lang w:val="uk-UA"/>
        </w:rPr>
        <w:t xml:space="preserve">  </w:t>
      </w:r>
      <w:r w:rsidR="000E428B" w:rsidRPr="00041ECD">
        <w:rPr>
          <w:b/>
          <w:sz w:val="28"/>
          <w:szCs w:val="28"/>
          <w:lang w:val="uk-UA"/>
        </w:rPr>
        <w:t>Олег НАЛИВАЙКО</w:t>
      </w:r>
    </w:p>
    <w:p w14:paraId="648FD9D3" w14:textId="7657C318" w:rsidR="00FB549C" w:rsidRPr="00041ECD" w:rsidRDefault="001874D7" w:rsidP="00613EF8">
      <w:pPr>
        <w:spacing w:before="0" w:after="0"/>
        <w:rPr>
          <w:sz w:val="28"/>
          <w:szCs w:val="28"/>
          <w:lang w:val="uk-UA"/>
        </w:rPr>
      </w:pPr>
      <w:r w:rsidRPr="00041ECD">
        <w:rPr>
          <w:sz w:val="28"/>
          <w:szCs w:val="28"/>
          <w:lang w:val="uk-UA"/>
        </w:rPr>
        <w:t>«</w:t>
      </w:r>
      <w:r w:rsidR="00270E46">
        <w:rPr>
          <w:sz w:val="28"/>
          <w:szCs w:val="28"/>
          <w:lang w:val="uk-UA"/>
        </w:rPr>
        <w:t>___</w:t>
      </w:r>
      <w:r w:rsidRPr="00041ECD">
        <w:rPr>
          <w:sz w:val="28"/>
          <w:szCs w:val="28"/>
          <w:lang w:val="uk-UA"/>
        </w:rPr>
        <w:t xml:space="preserve">» </w:t>
      </w:r>
      <w:r w:rsidR="00B20387">
        <w:rPr>
          <w:sz w:val="28"/>
          <w:szCs w:val="28"/>
          <w:lang w:val="uk-UA"/>
        </w:rPr>
        <w:t>__________</w:t>
      </w:r>
      <w:r w:rsidRPr="00041ECD">
        <w:rPr>
          <w:sz w:val="28"/>
          <w:szCs w:val="28"/>
          <w:lang w:val="uk-UA"/>
        </w:rPr>
        <w:t xml:space="preserve"> 202</w:t>
      </w:r>
      <w:r w:rsidR="00270E46">
        <w:rPr>
          <w:sz w:val="28"/>
          <w:szCs w:val="28"/>
          <w:lang w:val="uk-UA"/>
        </w:rPr>
        <w:t>5</w:t>
      </w:r>
      <w:r w:rsidRPr="00041ECD">
        <w:rPr>
          <w:sz w:val="28"/>
          <w:szCs w:val="28"/>
          <w:lang w:val="uk-UA"/>
        </w:rPr>
        <w:t xml:space="preserve"> року</w:t>
      </w:r>
    </w:p>
    <w:sectPr w:rsidR="00FB549C" w:rsidRPr="00041ECD" w:rsidSect="006C5F81">
      <w:pgSz w:w="11906" w:h="16838"/>
      <w:pgMar w:top="709"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74D7"/>
    <w:rsid w:val="000112BA"/>
    <w:rsid w:val="00041ECD"/>
    <w:rsid w:val="00075426"/>
    <w:rsid w:val="000B4A8D"/>
    <w:rsid w:val="000E428B"/>
    <w:rsid w:val="00163DBC"/>
    <w:rsid w:val="001660E8"/>
    <w:rsid w:val="001874D7"/>
    <w:rsid w:val="001E1E77"/>
    <w:rsid w:val="001E3705"/>
    <w:rsid w:val="00216461"/>
    <w:rsid w:val="00270E46"/>
    <w:rsid w:val="00280691"/>
    <w:rsid w:val="002C0B53"/>
    <w:rsid w:val="002C5E06"/>
    <w:rsid w:val="002D58C3"/>
    <w:rsid w:val="002F246F"/>
    <w:rsid w:val="002F53F7"/>
    <w:rsid w:val="00301837"/>
    <w:rsid w:val="003278AF"/>
    <w:rsid w:val="00383DF3"/>
    <w:rsid w:val="00386611"/>
    <w:rsid w:val="00393AD3"/>
    <w:rsid w:val="003E400D"/>
    <w:rsid w:val="004306B9"/>
    <w:rsid w:val="00435CD3"/>
    <w:rsid w:val="004B3848"/>
    <w:rsid w:val="004B6E0B"/>
    <w:rsid w:val="00544761"/>
    <w:rsid w:val="00591FB0"/>
    <w:rsid w:val="005C3254"/>
    <w:rsid w:val="005D69D6"/>
    <w:rsid w:val="006046DF"/>
    <w:rsid w:val="00613EF8"/>
    <w:rsid w:val="006418F6"/>
    <w:rsid w:val="006B0A42"/>
    <w:rsid w:val="006C5F16"/>
    <w:rsid w:val="006C5F81"/>
    <w:rsid w:val="006E047D"/>
    <w:rsid w:val="006F75AF"/>
    <w:rsid w:val="00754012"/>
    <w:rsid w:val="00762039"/>
    <w:rsid w:val="00882510"/>
    <w:rsid w:val="008906A4"/>
    <w:rsid w:val="008C5746"/>
    <w:rsid w:val="00984932"/>
    <w:rsid w:val="009F01D6"/>
    <w:rsid w:val="00A5070E"/>
    <w:rsid w:val="00A824BE"/>
    <w:rsid w:val="00AB202B"/>
    <w:rsid w:val="00B03539"/>
    <w:rsid w:val="00B20387"/>
    <w:rsid w:val="00C71557"/>
    <w:rsid w:val="00C970D0"/>
    <w:rsid w:val="00CC1078"/>
    <w:rsid w:val="00CF4708"/>
    <w:rsid w:val="00DA5FF0"/>
    <w:rsid w:val="00DB033A"/>
    <w:rsid w:val="00DC3C24"/>
    <w:rsid w:val="00E172DD"/>
    <w:rsid w:val="00E55981"/>
    <w:rsid w:val="00F032E8"/>
    <w:rsid w:val="00F31621"/>
    <w:rsid w:val="00F44B9C"/>
    <w:rsid w:val="00FA08CE"/>
    <w:rsid w:val="00FB549C"/>
    <w:rsid w:val="00FC6C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8458"/>
  <w15:docId w15:val="{DA388376-7689-4067-A097-03841EB3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4D7"/>
    <w:pPr>
      <w:snapToGrid w:val="0"/>
      <w:spacing w:before="100" w:after="100" w:line="240" w:lineRule="auto"/>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74D7"/>
    <w:pPr>
      <w:snapToGrid/>
      <w:spacing w:before="0" w:after="120"/>
      <w:ind w:firstLine="567"/>
      <w:jc w:val="both"/>
    </w:pPr>
    <w:rPr>
      <w:sz w:val="28"/>
      <w:lang w:val="uk-UA"/>
    </w:rPr>
  </w:style>
  <w:style w:type="character" w:customStyle="1" w:styleId="a4">
    <w:name w:val="Основний текст Знак"/>
    <w:basedOn w:val="a0"/>
    <w:link w:val="a3"/>
    <w:rsid w:val="001874D7"/>
    <w:rPr>
      <w:rFonts w:ascii="Times New Roman" w:eastAsia="Times New Roman" w:hAnsi="Times New Roman" w:cs="Times New Roman"/>
      <w:sz w:val="28"/>
      <w:szCs w:val="20"/>
      <w:lang w:eastAsia="ru-RU"/>
    </w:rPr>
  </w:style>
  <w:style w:type="paragraph" w:customStyle="1" w:styleId="rvps2">
    <w:name w:val="rvps2"/>
    <w:basedOn w:val="a"/>
    <w:rsid w:val="001874D7"/>
    <w:pPr>
      <w:snapToGrid/>
      <w:spacing w:beforeAutospacing="1" w:afterAutospacing="1"/>
    </w:pPr>
    <w:rPr>
      <w:szCs w:val="24"/>
      <w:lang w:val="uk-UA" w:eastAsia="uk-UA"/>
    </w:rPr>
  </w:style>
  <w:style w:type="paragraph" w:customStyle="1" w:styleId="a5">
    <w:name w:val="Нормальний текст"/>
    <w:basedOn w:val="a"/>
    <w:rsid w:val="001874D7"/>
    <w:pPr>
      <w:snapToGrid/>
      <w:spacing w:before="120" w:after="0"/>
      <w:ind w:firstLine="567"/>
      <w:jc w:val="both"/>
    </w:pPr>
    <w:rPr>
      <w:rFonts w:ascii="Antiqua" w:hAnsi="Antiqua"/>
      <w:sz w:val="26"/>
      <w:lang w:val="uk-UA"/>
    </w:rPr>
  </w:style>
  <w:style w:type="character" w:customStyle="1" w:styleId="a6">
    <w:name w:val="Назва Знак"/>
    <w:link w:val="a7"/>
    <w:locked/>
    <w:rsid w:val="001874D7"/>
    <w:rPr>
      <w:b/>
      <w:bCs/>
      <w:sz w:val="28"/>
      <w:szCs w:val="28"/>
      <w:lang w:eastAsia="ru-RU"/>
    </w:rPr>
  </w:style>
  <w:style w:type="paragraph" w:styleId="a7">
    <w:name w:val="Title"/>
    <w:basedOn w:val="a"/>
    <w:link w:val="a6"/>
    <w:qFormat/>
    <w:rsid w:val="001874D7"/>
    <w:pPr>
      <w:snapToGrid/>
      <w:spacing w:before="0" w:after="0"/>
      <w:jc w:val="center"/>
    </w:pPr>
    <w:rPr>
      <w:rFonts w:asciiTheme="minorHAnsi" w:eastAsiaTheme="minorHAnsi" w:hAnsiTheme="minorHAnsi" w:cstheme="minorBidi"/>
      <w:b/>
      <w:bCs/>
      <w:sz w:val="28"/>
      <w:szCs w:val="28"/>
      <w:lang w:val="uk-UA"/>
    </w:rPr>
  </w:style>
  <w:style w:type="character" w:customStyle="1" w:styleId="1">
    <w:name w:val="Название Знак1"/>
    <w:basedOn w:val="a0"/>
    <w:uiPriority w:val="10"/>
    <w:rsid w:val="001874D7"/>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spanrvts0">
    <w:name w:val="span_rvts0"/>
    <w:rsid w:val="00613EF8"/>
    <w:rPr>
      <w:rFonts w:ascii="Times New Roman" w:eastAsia="Times New Roman" w:hAnsi="Times New Roman" w:cs="Times New Roman" w:hint="default"/>
      <w:b w:val="0"/>
      <w:bCs w:val="0"/>
      <w:i w:val="0"/>
      <w:iCs w:val="0"/>
      <w:sz w:val="24"/>
      <w:szCs w:val="24"/>
    </w:rPr>
  </w:style>
  <w:style w:type="character" w:customStyle="1" w:styleId="spanrvts23">
    <w:name w:val="span_rvts23"/>
    <w:rsid w:val="00613EF8"/>
    <w:rPr>
      <w:rFonts w:ascii="Times New Roman" w:eastAsia="Times New Roman" w:hAnsi="Times New Roman" w:cs="Times New Roman" w:hint="default"/>
      <w:b/>
      <w:bCs/>
      <w:i w:val="0"/>
      <w:iCs w:val="0"/>
      <w:sz w:val="32"/>
      <w:szCs w:val="32"/>
    </w:rPr>
  </w:style>
  <w:style w:type="character" w:styleId="a8">
    <w:name w:val="Hyperlink"/>
    <w:basedOn w:val="a0"/>
    <w:uiPriority w:val="99"/>
    <w:unhideWhenUsed/>
    <w:rsid w:val="00041ECD"/>
    <w:rPr>
      <w:color w:val="0000FF" w:themeColor="hyperlink"/>
      <w:u w:val="single"/>
    </w:rPr>
  </w:style>
  <w:style w:type="character" w:styleId="a9">
    <w:name w:val="Unresolved Mention"/>
    <w:basedOn w:val="a0"/>
    <w:uiPriority w:val="99"/>
    <w:semiHidden/>
    <w:unhideWhenUsed/>
    <w:rsid w:val="0004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48120">
      <w:bodyDiv w:val="1"/>
      <w:marLeft w:val="0"/>
      <w:marRight w:val="0"/>
      <w:marTop w:val="0"/>
      <w:marBottom w:val="0"/>
      <w:divBdr>
        <w:top w:val="none" w:sz="0" w:space="0" w:color="auto"/>
        <w:left w:val="none" w:sz="0" w:space="0" w:color="auto"/>
        <w:bottom w:val="none" w:sz="0" w:space="0" w:color="auto"/>
        <w:right w:val="none" w:sz="0" w:space="0" w:color="auto"/>
      </w:divBdr>
    </w:div>
    <w:div w:id="723603250">
      <w:bodyDiv w:val="1"/>
      <w:marLeft w:val="0"/>
      <w:marRight w:val="0"/>
      <w:marTop w:val="0"/>
      <w:marBottom w:val="0"/>
      <w:divBdr>
        <w:top w:val="none" w:sz="0" w:space="0" w:color="auto"/>
        <w:left w:val="none" w:sz="0" w:space="0" w:color="auto"/>
        <w:bottom w:val="none" w:sz="0" w:space="0" w:color="auto"/>
        <w:right w:val="none" w:sz="0" w:space="0" w:color="auto"/>
      </w:divBdr>
    </w:div>
    <w:div w:id="819926975">
      <w:bodyDiv w:val="1"/>
      <w:marLeft w:val="0"/>
      <w:marRight w:val="0"/>
      <w:marTop w:val="0"/>
      <w:marBottom w:val="0"/>
      <w:divBdr>
        <w:top w:val="none" w:sz="0" w:space="0" w:color="auto"/>
        <w:left w:val="none" w:sz="0" w:space="0" w:color="auto"/>
        <w:bottom w:val="none" w:sz="0" w:space="0" w:color="auto"/>
        <w:right w:val="none" w:sz="0" w:space="0" w:color="auto"/>
      </w:divBdr>
    </w:div>
    <w:div w:id="1160465661">
      <w:bodyDiv w:val="1"/>
      <w:marLeft w:val="0"/>
      <w:marRight w:val="0"/>
      <w:marTop w:val="0"/>
      <w:marBottom w:val="0"/>
      <w:divBdr>
        <w:top w:val="none" w:sz="0" w:space="0" w:color="auto"/>
        <w:left w:val="none" w:sz="0" w:space="0" w:color="auto"/>
        <w:bottom w:val="none" w:sz="0" w:space="0" w:color="auto"/>
        <w:right w:val="none" w:sz="0" w:space="0" w:color="auto"/>
      </w:divBdr>
    </w:div>
    <w:div w:id="1184199790">
      <w:bodyDiv w:val="1"/>
      <w:marLeft w:val="0"/>
      <w:marRight w:val="0"/>
      <w:marTop w:val="0"/>
      <w:marBottom w:val="0"/>
      <w:divBdr>
        <w:top w:val="none" w:sz="0" w:space="0" w:color="auto"/>
        <w:left w:val="none" w:sz="0" w:space="0" w:color="auto"/>
        <w:bottom w:val="none" w:sz="0" w:space="0" w:color="auto"/>
        <w:right w:val="none" w:sz="0" w:space="0" w:color="auto"/>
      </w:divBdr>
    </w:div>
    <w:div w:id="1425880292">
      <w:bodyDiv w:val="1"/>
      <w:marLeft w:val="0"/>
      <w:marRight w:val="0"/>
      <w:marTop w:val="0"/>
      <w:marBottom w:val="0"/>
      <w:divBdr>
        <w:top w:val="none" w:sz="0" w:space="0" w:color="auto"/>
        <w:left w:val="none" w:sz="0" w:space="0" w:color="auto"/>
        <w:bottom w:val="none" w:sz="0" w:space="0" w:color="auto"/>
        <w:right w:val="none" w:sz="0" w:space="0" w:color="auto"/>
      </w:divBdr>
    </w:div>
    <w:div w:id="1535195260">
      <w:bodyDiv w:val="1"/>
      <w:marLeft w:val="0"/>
      <w:marRight w:val="0"/>
      <w:marTop w:val="0"/>
      <w:marBottom w:val="0"/>
      <w:divBdr>
        <w:top w:val="none" w:sz="0" w:space="0" w:color="auto"/>
        <w:left w:val="none" w:sz="0" w:space="0" w:color="auto"/>
        <w:bottom w:val="none" w:sz="0" w:space="0" w:color="auto"/>
        <w:right w:val="none" w:sz="0" w:space="0" w:color="auto"/>
      </w:divBdr>
    </w:div>
    <w:div w:id="1936401866">
      <w:bodyDiv w:val="1"/>
      <w:marLeft w:val="0"/>
      <w:marRight w:val="0"/>
      <w:marTop w:val="0"/>
      <w:marBottom w:val="0"/>
      <w:divBdr>
        <w:top w:val="none" w:sz="0" w:space="0" w:color="auto"/>
        <w:left w:val="none" w:sz="0" w:space="0" w:color="auto"/>
        <w:bottom w:val="none" w:sz="0" w:space="0" w:color="auto"/>
        <w:right w:val="none" w:sz="0" w:space="0" w:color="auto"/>
      </w:divBdr>
    </w:div>
    <w:div w:id="1991254737">
      <w:bodyDiv w:val="1"/>
      <w:marLeft w:val="0"/>
      <w:marRight w:val="0"/>
      <w:marTop w:val="0"/>
      <w:marBottom w:val="0"/>
      <w:divBdr>
        <w:top w:val="none" w:sz="0" w:space="0" w:color="auto"/>
        <w:left w:val="none" w:sz="0" w:space="0" w:color="auto"/>
        <w:bottom w:val="none" w:sz="0" w:space="0" w:color="auto"/>
        <w:right w:val="none" w:sz="0" w:space="0" w:color="auto"/>
      </w:divBdr>
    </w:div>
    <w:div w:id="2099716506">
      <w:bodyDiv w:val="1"/>
      <w:marLeft w:val="0"/>
      <w:marRight w:val="0"/>
      <w:marTop w:val="0"/>
      <w:marBottom w:val="0"/>
      <w:divBdr>
        <w:top w:val="none" w:sz="0" w:space="0" w:color="auto"/>
        <w:left w:val="none" w:sz="0" w:space="0" w:color="auto"/>
        <w:bottom w:val="none" w:sz="0" w:space="0" w:color="auto"/>
        <w:right w:val="none" w:sz="0" w:space="0" w:color="auto"/>
      </w:divBdr>
    </w:div>
    <w:div w:id="21263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96-2010-%D0%BF" TargetMode="External"/><Relationship Id="rId5" Type="http://schemas.openxmlformats.org/officeDocument/2006/relationships/hyperlink" Target="https://zakon.rada.gov.ua/laws/show/2073-20" TargetMode="External"/><Relationship Id="rId4" Type="http://schemas.openxmlformats.org/officeDocument/2006/relationships/hyperlink" Target="https://zakon.rada.gov.ua/laws/show/318/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7415</Words>
  <Characters>4227</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Олексій Тарасенко</cp:lastModifiedBy>
  <cp:revision>36</cp:revision>
  <dcterms:created xsi:type="dcterms:W3CDTF">2023-08-03T12:35:00Z</dcterms:created>
  <dcterms:modified xsi:type="dcterms:W3CDTF">2025-04-16T12:08:00Z</dcterms:modified>
</cp:coreProperties>
</file>