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4510" w14:textId="77777777" w:rsidR="007D05BB" w:rsidRPr="00140CA6" w:rsidRDefault="007D05BB" w:rsidP="001874D7">
      <w:pPr>
        <w:keepNext/>
        <w:snapToGrid/>
        <w:spacing w:before="0" w:after="0"/>
        <w:jc w:val="center"/>
        <w:outlineLvl w:val="0"/>
        <w:rPr>
          <w:b/>
          <w:sz w:val="27"/>
          <w:szCs w:val="27"/>
          <w:lang w:val="uk-UA"/>
        </w:rPr>
      </w:pPr>
    </w:p>
    <w:p w14:paraId="505E4EA1" w14:textId="77777777" w:rsidR="001874D7" w:rsidRPr="00140CA6" w:rsidRDefault="001874D7" w:rsidP="001874D7">
      <w:pPr>
        <w:keepNext/>
        <w:snapToGrid/>
        <w:spacing w:before="0" w:after="0"/>
        <w:jc w:val="center"/>
        <w:outlineLvl w:val="0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ПОЯСНЮВАЛЬНА ЗАПИСКА</w:t>
      </w:r>
    </w:p>
    <w:p w14:paraId="4CFB4BD5" w14:textId="77777777" w:rsidR="001874D7" w:rsidRPr="00140CA6" w:rsidRDefault="00F67D68" w:rsidP="00135CD5">
      <w:pPr>
        <w:pStyle w:val="rvps2"/>
        <w:spacing w:before="0" w:beforeAutospacing="0" w:after="0" w:afterAutospacing="0"/>
        <w:jc w:val="center"/>
        <w:rPr>
          <w:b/>
          <w:sz w:val="27"/>
          <w:szCs w:val="27"/>
        </w:rPr>
      </w:pPr>
      <w:r w:rsidRPr="00140CA6">
        <w:rPr>
          <w:b/>
          <w:sz w:val="27"/>
          <w:szCs w:val="27"/>
        </w:rPr>
        <w:t>д</w:t>
      </w:r>
      <w:r w:rsidR="001874D7" w:rsidRPr="00140CA6">
        <w:rPr>
          <w:b/>
          <w:sz w:val="27"/>
          <w:szCs w:val="27"/>
        </w:rPr>
        <w:t>о</w:t>
      </w:r>
      <w:r w:rsidRPr="00140CA6">
        <w:rPr>
          <w:b/>
          <w:sz w:val="27"/>
          <w:szCs w:val="27"/>
        </w:rPr>
        <w:t xml:space="preserve"> проекту</w:t>
      </w:r>
      <w:r w:rsidR="001874D7" w:rsidRPr="00140CA6">
        <w:rPr>
          <w:b/>
          <w:sz w:val="27"/>
          <w:szCs w:val="27"/>
        </w:rPr>
        <w:t xml:space="preserve"> </w:t>
      </w:r>
      <w:r w:rsidR="001874D7" w:rsidRPr="00140CA6">
        <w:rPr>
          <w:b/>
          <w:bCs/>
          <w:sz w:val="27"/>
          <w:szCs w:val="27"/>
          <w:bdr w:val="none" w:sz="0" w:space="0" w:color="auto" w:frame="1"/>
        </w:rPr>
        <w:t>наказу Держкомтелерадіо «</w:t>
      </w:r>
      <w:r w:rsidR="00135CD5" w:rsidRPr="00140CA6">
        <w:rPr>
          <w:b/>
          <w:bCs/>
          <w:sz w:val="27"/>
          <w:szCs w:val="27"/>
          <w:bdr w:val="none" w:sz="0" w:space="0" w:color="auto" w:frame="1"/>
        </w:rPr>
        <w:t xml:space="preserve">Про </w:t>
      </w:r>
      <w:r w:rsidR="0089038E" w:rsidRPr="00140CA6">
        <w:rPr>
          <w:b/>
          <w:bCs/>
          <w:sz w:val="27"/>
          <w:szCs w:val="27"/>
          <w:bdr w:val="none" w:sz="0" w:space="0" w:color="auto" w:frame="1"/>
        </w:rPr>
        <w:t>затвердження</w:t>
      </w:r>
      <w:r w:rsidR="00135CD5" w:rsidRPr="00140CA6">
        <w:rPr>
          <w:b/>
          <w:bCs/>
          <w:sz w:val="27"/>
          <w:szCs w:val="27"/>
          <w:bdr w:val="none" w:sz="0" w:space="0" w:color="auto" w:frame="1"/>
        </w:rPr>
        <w:t xml:space="preserve"> </w:t>
      </w:r>
      <w:r w:rsidR="00D5591B">
        <w:rPr>
          <w:b/>
          <w:bCs/>
          <w:sz w:val="27"/>
          <w:szCs w:val="27"/>
          <w:bdr w:val="none" w:sz="0" w:space="0" w:color="auto" w:frame="1"/>
        </w:rPr>
        <w:t>З</w:t>
      </w:r>
      <w:r w:rsidR="00135CD5" w:rsidRPr="00140CA6">
        <w:rPr>
          <w:b/>
          <w:bCs/>
          <w:sz w:val="27"/>
          <w:szCs w:val="27"/>
          <w:bdr w:val="none" w:sz="0" w:space="0" w:color="auto" w:frame="1"/>
        </w:rPr>
        <w:t>мін до деяких нормативно-правових актів Державного комітету телебачення і радіомовлення України та визнання такими, що втратили чинність</w:t>
      </w:r>
      <w:r w:rsidR="0089038E" w:rsidRPr="00140CA6">
        <w:rPr>
          <w:b/>
          <w:bCs/>
          <w:sz w:val="27"/>
          <w:szCs w:val="27"/>
          <w:bdr w:val="none" w:sz="0" w:space="0" w:color="auto" w:frame="1"/>
        </w:rPr>
        <w:t>,</w:t>
      </w:r>
      <w:r w:rsidR="00135CD5" w:rsidRPr="00140CA6">
        <w:rPr>
          <w:b/>
          <w:bCs/>
          <w:sz w:val="27"/>
          <w:szCs w:val="27"/>
          <w:bdr w:val="none" w:sz="0" w:space="0" w:color="auto" w:frame="1"/>
        </w:rPr>
        <w:t xml:space="preserve"> деяких наказів</w:t>
      </w:r>
      <w:r w:rsidR="001874D7" w:rsidRPr="00140CA6">
        <w:rPr>
          <w:b/>
          <w:bCs/>
          <w:sz w:val="27"/>
          <w:szCs w:val="27"/>
          <w:bdr w:val="none" w:sz="0" w:space="0" w:color="auto" w:frame="1"/>
        </w:rPr>
        <w:t>»</w:t>
      </w:r>
      <w:r w:rsidR="005549CD" w:rsidRPr="00140CA6">
        <w:rPr>
          <w:b/>
          <w:bCs/>
          <w:sz w:val="27"/>
          <w:szCs w:val="27"/>
          <w:bdr w:val="none" w:sz="0" w:space="0" w:color="auto" w:frame="1"/>
        </w:rPr>
        <w:t xml:space="preserve"> </w:t>
      </w:r>
    </w:p>
    <w:p w14:paraId="5F98FFF2" w14:textId="77777777" w:rsidR="001874D7" w:rsidRPr="00140CA6" w:rsidRDefault="001874D7" w:rsidP="001874D7">
      <w:pPr>
        <w:keepNext/>
        <w:snapToGrid/>
        <w:spacing w:before="0" w:after="0"/>
        <w:ind w:firstLine="709"/>
        <w:jc w:val="both"/>
        <w:outlineLvl w:val="8"/>
        <w:rPr>
          <w:b/>
          <w:bCs/>
          <w:sz w:val="27"/>
          <w:szCs w:val="27"/>
          <w:lang w:val="uk-UA"/>
        </w:rPr>
      </w:pPr>
      <w:r w:rsidRPr="00140CA6">
        <w:rPr>
          <w:b/>
          <w:bCs/>
          <w:sz w:val="27"/>
          <w:szCs w:val="27"/>
          <w:lang w:val="uk-UA"/>
        </w:rPr>
        <w:t xml:space="preserve">1. Мета </w:t>
      </w:r>
    </w:p>
    <w:p w14:paraId="0B9FD164" w14:textId="51FE7A1B" w:rsidR="00881CA2" w:rsidRPr="00140CA6" w:rsidRDefault="00881CA2" w:rsidP="00881CA2">
      <w:pPr>
        <w:pStyle w:val="rvps2"/>
        <w:spacing w:before="0" w:beforeAutospacing="0" w:after="0" w:afterAutospacing="0"/>
        <w:ind w:firstLine="709"/>
        <w:jc w:val="both"/>
        <w:rPr>
          <w:sz w:val="27"/>
          <w:szCs w:val="27"/>
          <w:lang w:val="x-none"/>
        </w:rPr>
      </w:pPr>
      <w:r w:rsidRPr="00140CA6">
        <w:rPr>
          <w:sz w:val="27"/>
          <w:szCs w:val="27"/>
          <w:lang w:eastAsia="ru-RU"/>
        </w:rPr>
        <w:t>Проект наказу розроблено з метою приведення наказів Державного комітету телебачення і радіомовлення України у відповідність до чинного законодавства України</w:t>
      </w:r>
      <w:r w:rsidR="0008417F">
        <w:rPr>
          <w:sz w:val="27"/>
          <w:szCs w:val="27"/>
          <w:lang w:eastAsia="ru-RU"/>
        </w:rPr>
        <w:t>, та визнання такими, що втратили чинність, наказів Держкомтелерадіо у зв’язку із втратою актуальності</w:t>
      </w:r>
      <w:r w:rsidRPr="00140CA6">
        <w:rPr>
          <w:sz w:val="27"/>
          <w:szCs w:val="27"/>
          <w:lang w:eastAsia="ru-RU"/>
        </w:rPr>
        <w:t>.</w:t>
      </w:r>
    </w:p>
    <w:p w14:paraId="0D30A114" w14:textId="77777777" w:rsidR="00881CA2" w:rsidRPr="00140CA6" w:rsidRDefault="00881CA2" w:rsidP="00881CA2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1DA03523" w14:textId="77777777" w:rsidR="001874D7" w:rsidRPr="00140CA6" w:rsidRDefault="001874D7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2. Обґрунтування необхідності прийняття акта</w:t>
      </w:r>
    </w:p>
    <w:p w14:paraId="26235463" w14:textId="0ECA03EB" w:rsidR="00894290" w:rsidRDefault="00894290" w:rsidP="003402D5">
      <w:pPr>
        <w:pStyle w:val="rvps2"/>
        <w:spacing w:before="0" w:beforeAutospacing="0" w:after="0" w:afterAutospacing="0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Відповідно до</w:t>
      </w:r>
      <w:r w:rsidRPr="00894290">
        <w:rPr>
          <w:sz w:val="27"/>
          <w:szCs w:val="27"/>
          <w:lang w:eastAsia="ru-RU"/>
        </w:rPr>
        <w:t xml:space="preserve"> абзацу третього пункту 2 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 </w:t>
      </w:r>
      <w:r w:rsidR="00AE7796">
        <w:rPr>
          <w:sz w:val="27"/>
          <w:szCs w:val="27"/>
          <w:lang w:eastAsia="ru-RU"/>
        </w:rPr>
        <w:t>м</w:t>
      </w:r>
      <w:r w:rsidR="00AE7796" w:rsidRPr="00AE7796">
        <w:rPr>
          <w:sz w:val="27"/>
          <w:szCs w:val="27"/>
          <w:lang w:eastAsia="ru-RU"/>
        </w:rPr>
        <w:t>іністерствам, іншим органам виконавчої влади, які є суб’єктами нормотворення</w:t>
      </w:r>
      <w:r w:rsidR="003402D5">
        <w:rPr>
          <w:sz w:val="27"/>
          <w:szCs w:val="27"/>
          <w:lang w:eastAsia="ru-RU"/>
        </w:rPr>
        <w:t>,</w:t>
      </w:r>
      <w:r w:rsidR="00AE7796" w:rsidRPr="00AE7796">
        <w:rPr>
          <w:sz w:val="27"/>
          <w:szCs w:val="27"/>
          <w:lang w:eastAsia="ru-RU"/>
        </w:rPr>
        <w:t xml:space="preserve"> </w:t>
      </w:r>
      <w:r w:rsidR="00AE7796">
        <w:rPr>
          <w:sz w:val="27"/>
          <w:szCs w:val="27"/>
          <w:lang w:eastAsia="ru-RU"/>
        </w:rPr>
        <w:t>необхідно забезпеч</w:t>
      </w:r>
      <w:r w:rsidR="003402D5">
        <w:rPr>
          <w:sz w:val="27"/>
          <w:szCs w:val="27"/>
          <w:lang w:eastAsia="ru-RU"/>
        </w:rPr>
        <w:t>увати</w:t>
      </w:r>
      <w:r w:rsidR="00AE7796">
        <w:rPr>
          <w:sz w:val="27"/>
          <w:szCs w:val="27"/>
          <w:lang w:eastAsia="ru-RU"/>
        </w:rPr>
        <w:t xml:space="preserve"> </w:t>
      </w:r>
      <w:r w:rsidR="003402D5" w:rsidRPr="003402D5">
        <w:rPr>
          <w:sz w:val="27"/>
          <w:szCs w:val="27"/>
          <w:lang w:eastAsia="ru-RU"/>
        </w:rPr>
        <w:t>постійний перегляд виданих нормативно-правових актів з метою приведення їх у відповідність з</w:t>
      </w:r>
      <w:r w:rsidR="003402D5">
        <w:rPr>
          <w:sz w:val="27"/>
          <w:szCs w:val="27"/>
          <w:lang w:eastAsia="ru-RU"/>
        </w:rPr>
        <w:t xml:space="preserve"> </w:t>
      </w:r>
      <w:r w:rsidR="003402D5" w:rsidRPr="003402D5">
        <w:rPr>
          <w:sz w:val="27"/>
          <w:szCs w:val="27"/>
          <w:lang w:eastAsia="ru-RU"/>
        </w:rPr>
        <w:t>Конституцією</w:t>
      </w:r>
      <w:r w:rsidR="003402D5">
        <w:rPr>
          <w:sz w:val="27"/>
          <w:szCs w:val="27"/>
          <w:lang w:eastAsia="ru-RU"/>
        </w:rPr>
        <w:t xml:space="preserve"> </w:t>
      </w:r>
      <w:r w:rsidR="003402D5" w:rsidRPr="003402D5">
        <w:rPr>
          <w:sz w:val="27"/>
          <w:szCs w:val="27"/>
          <w:lang w:eastAsia="ru-RU"/>
        </w:rPr>
        <w:t>та законами України, іншими актами законодавства,</w:t>
      </w:r>
      <w:r w:rsidR="003402D5">
        <w:rPr>
          <w:sz w:val="27"/>
          <w:szCs w:val="27"/>
          <w:lang w:eastAsia="ru-RU"/>
        </w:rPr>
        <w:t xml:space="preserve"> </w:t>
      </w:r>
      <w:r w:rsidR="003402D5" w:rsidRPr="003402D5">
        <w:rPr>
          <w:sz w:val="27"/>
          <w:szCs w:val="27"/>
          <w:lang w:eastAsia="ru-RU"/>
        </w:rPr>
        <w:t>Конвенцією про захист прав людини і основоположних свобод 1950 року</w:t>
      </w:r>
      <w:r w:rsidR="003402D5">
        <w:rPr>
          <w:sz w:val="27"/>
          <w:szCs w:val="27"/>
          <w:lang w:eastAsia="ru-RU"/>
        </w:rPr>
        <w:t xml:space="preserve"> </w:t>
      </w:r>
      <w:r w:rsidR="003402D5" w:rsidRPr="003402D5">
        <w:rPr>
          <w:sz w:val="27"/>
          <w:szCs w:val="27"/>
          <w:lang w:eastAsia="ru-RU"/>
        </w:rPr>
        <w:t>і протоколами до неї, </w:t>
      </w:r>
      <w:hyperlink r:id="rId5" w:tgtFrame="_blank" w:history="1">
        <w:r w:rsidR="003402D5" w:rsidRPr="003402D5">
          <w:rPr>
            <w:sz w:val="27"/>
            <w:szCs w:val="27"/>
            <w:lang w:eastAsia="ru-RU"/>
          </w:rPr>
          <w:t>Конвенцією про права осіб з інвалідністю</w:t>
        </w:r>
      </w:hyperlink>
      <w:r w:rsidR="003402D5" w:rsidRPr="003402D5">
        <w:rPr>
          <w:sz w:val="27"/>
          <w:szCs w:val="27"/>
          <w:lang w:eastAsia="ru-RU"/>
        </w:rPr>
        <w:t>, міжнародними договорами України, згоду на обов'язковість яких надано Верховною Радою України, та зобов’язаннями України у сфері європейської інтеграції та правом Європейського Союзу (acquis ЄС), а також з урахуванням практики Європейського суду з прав людини</w:t>
      </w:r>
      <w:r w:rsidRPr="00894290">
        <w:rPr>
          <w:sz w:val="27"/>
          <w:szCs w:val="27"/>
          <w:lang w:eastAsia="ru-RU"/>
        </w:rPr>
        <w:t>.</w:t>
      </w:r>
    </w:p>
    <w:p w14:paraId="3469172F" w14:textId="7D639A3D" w:rsidR="00246AF3" w:rsidRPr="00140CA6" w:rsidRDefault="003402D5" w:rsidP="00DD0289">
      <w:pPr>
        <w:snapToGrid/>
        <w:spacing w:before="0" w:after="0"/>
        <w:ind w:firstLine="709"/>
        <w:jc w:val="both"/>
        <w:rPr>
          <w:spacing w:val="-4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Так, </w:t>
      </w:r>
      <w:r w:rsidR="00450DA3" w:rsidRPr="00140CA6">
        <w:rPr>
          <w:sz w:val="27"/>
          <w:szCs w:val="27"/>
          <w:lang w:val="uk-UA"/>
        </w:rPr>
        <w:t xml:space="preserve">13.12.2022 Верховною Радою України за № 2849-ІХ прийнято Закон України «Про медіа». </w:t>
      </w:r>
      <w:r w:rsidR="00246AF3" w:rsidRPr="00140CA6">
        <w:rPr>
          <w:sz w:val="27"/>
          <w:szCs w:val="27"/>
          <w:lang w:val="uk-UA"/>
        </w:rPr>
        <w:t>У зв’язку із цим</w:t>
      </w:r>
      <w:r>
        <w:rPr>
          <w:sz w:val="27"/>
          <w:szCs w:val="27"/>
          <w:lang w:val="uk-UA"/>
        </w:rPr>
        <w:t>,</w:t>
      </w:r>
      <w:r w:rsidR="00246AF3" w:rsidRPr="00140CA6">
        <w:rPr>
          <w:sz w:val="27"/>
          <w:szCs w:val="27"/>
          <w:lang w:val="uk-UA"/>
        </w:rPr>
        <w:t xml:space="preserve"> виникла необхідність </w:t>
      </w:r>
      <w:r w:rsidR="00246AF3" w:rsidRPr="00140CA6">
        <w:rPr>
          <w:spacing w:val="-4"/>
          <w:sz w:val="27"/>
          <w:szCs w:val="27"/>
          <w:lang w:val="uk-UA"/>
        </w:rPr>
        <w:t>привести</w:t>
      </w:r>
      <w:r w:rsidR="00DD0289" w:rsidRPr="00140CA6">
        <w:rPr>
          <w:spacing w:val="-4"/>
          <w:sz w:val="27"/>
          <w:szCs w:val="27"/>
          <w:lang w:val="uk-UA"/>
        </w:rPr>
        <w:t xml:space="preserve"> </w:t>
      </w:r>
      <w:r w:rsidR="00894290" w:rsidRPr="00894290">
        <w:rPr>
          <w:spacing w:val="-4"/>
          <w:sz w:val="27"/>
          <w:szCs w:val="27"/>
          <w:lang w:val="uk-UA"/>
        </w:rPr>
        <w:t xml:space="preserve">нормативно-правові акти Держкомтелерадіо </w:t>
      </w:r>
      <w:r w:rsidR="00246AF3" w:rsidRPr="00140CA6">
        <w:rPr>
          <w:spacing w:val="-4"/>
          <w:sz w:val="27"/>
          <w:szCs w:val="27"/>
          <w:lang w:val="uk-UA"/>
        </w:rPr>
        <w:t>у відповідність до термінології Закону України «Про медіа».</w:t>
      </w:r>
    </w:p>
    <w:p w14:paraId="3EAB28E9" w14:textId="6C43D0CD" w:rsidR="00B167AE" w:rsidRDefault="003402D5" w:rsidP="00B167AE">
      <w:pPr>
        <w:snapToGrid/>
        <w:spacing w:before="0" w:after="0"/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Крім того, п</w:t>
      </w:r>
      <w:r w:rsidR="00B167AE" w:rsidRPr="00140CA6">
        <w:rPr>
          <w:sz w:val="27"/>
          <w:szCs w:val="27"/>
          <w:lang w:val="uk-UA"/>
        </w:rPr>
        <w:t xml:space="preserve">роектом наказу пропонується внести зміни до </w:t>
      </w:r>
      <w:r w:rsidR="00B167AE" w:rsidRPr="00140CA6">
        <w:rPr>
          <w:sz w:val="27"/>
          <w:szCs w:val="27"/>
          <w:lang w:val="uk-UA" w:eastAsia="uk-UA"/>
        </w:rPr>
        <w:t>Положення про премію імені Івана Франка у галузі інформаційної діяльності, затвердженого наказом Державного комітету телебачення і радіомовлення України від 04 лютого 2004 року № 22, зареєстрованого в Міністерстві юстиції України 17 лютого 2004 року за № 204/8803</w:t>
      </w:r>
      <w:r w:rsidR="00DD0289" w:rsidRPr="00140CA6">
        <w:rPr>
          <w:sz w:val="27"/>
          <w:szCs w:val="27"/>
          <w:lang w:val="uk-UA" w:eastAsia="uk-UA"/>
        </w:rPr>
        <w:t xml:space="preserve">, </w:t>
      </w:r>
      <w:r w:rsidR="00196ABA" w:rsidRPr="00140CA6">
        <w:rPr>
          <w:sz w:val="27"/>
          <w:szCs w:val="27"/>
          <w:lang w:val="uk-UA" w:eastAsia="uk-UA"/>
        </w:rPr>
        <w:t xml:space="preserve">додатків до Положення про відомчі заохочувальні відзнаки Державного комітету телебачення і радіомовлення України, затвердженого наказом Державного комітету телебачення і радіомовлення України від 30 липня 2018 року № 465, зареєстрованого в Міністерстві юстиції України 16 серпня 2018 року за № 932/32384, </w:t>
      </w:r>
      <w:r w:rsidR="00B167AE" w:rsidRPr="00140CA6">
        <w:rPr>
          <w:sz w:val="27"/>
          <w:szCs w:val="27"/>
          <w:lang w:val="uk-UA"/>
        </w:rPr>
        <w:t xml:space="preserve">враховуючи вимоги абзацу другого частини 1 статті 28 Цивільного кодексу України, частини 4 статті 19 Закону України «Про Єдиний державний демографічний реєстр та документи, що підтверджують громадянство України, посвідчують особу чи її спеціальний статус», відповідно до яких ім’я фізичної особи, яка є громадянином України, складається із прізвища, власного імені та по батькові, якщо інше не випливає із закону або звичаю національної меншини, до якої </w:t>
      </w:r>
      <w:r w:rsidR="00B167AE" w:rsidRPr="00140CA6">
        <w:rPr>
          <w:sz w:val="27"/>
          <w:szCs w:val="27"/>
          <w:lang w:val="uk-UA"/>
        </w:rPr>
        <w:lastRenderedPageBreak/>
        <w:t>вона належить; якщо за звичаями національної меншини, до якої належить особа по батькові не є складовою імені, то зазначаються лише складові імені.</w:t>
      </w:r>
    </w:p>
    <w:p w14:paraId="6836E256" w14:textId="3D83E1A1" w:rsidR="00FB436B" w:rsidRDefault="00FB436B" w:rsidP="00FB436B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Також, проектом наказу пропонується внести зміни до П</w:t>
      </w:r>
      <w:r w:rsidRPr="00FB436B">
        <w:rPr>
          <w:rFonts w:ascii="Times New Roman" w:hAnsi="Times New Roman"/>
          <w:sz w:val="27"/>
          <w:szCs w:val="27"/>
        </w:rPr>
        <w:t>орядк</w:t>
      </w:r>
      <w:r>
        <w:rPr>
          <w:rFonts w:ascii="Times New Roman" w:hAnsi="Times New Roman"/>
          <w:sz w:val="27"/>
          <w:szCs w:val="27"/>
        </w:rPr>
        <w:t>у</w:t>
      </w:r>
      <w:r w:rsidRPr="00FB436B">
        <w:rPr>
          <w:rFonts w:ascii="Times New Roman" w:hAnsi="Times New Roman"/>
          <w:sz w:val="27"/>
          <w:szCs w:val="27"/>
        </w:rPr>
        <w:t xml:space="preserve"> проведення конкурсного відбору кандидатів на призначення державних стипендій для видатних діячів інформаційної сфери, затверджено</w:t>
      </w:r>
      <w:r>
        <w:rPr>
          <w:rFonts w:ascii="Times New Roman" w:hAnsi="Times New Roman"/>
          <w:sz w:val="27"/>
          <w:szCs w:val="27"/>
        </w:rPr>
        <w:t>го</w:t>
      </w:r>
      <w:r w:rsidRPr="00FB436B">
        <w:rPr>
          <w:rFonts w:ascii="Times New Roman" w:hAnsi="Times New Roman"/>
          <w:sz w:val="27"/>
          <w:szCs w:val="27"/>
        </w:rPr>
        <w:t xml:space="preserve"> наказом Державного комітету телебачення і радіомовлення України від 24 лютого 2012 року № 49, зареєстровано</w:t>
      </w:r>
      <w:r>
        <w:rPr>
          <w:rFonts w:ascii="Times New Roman" w:hAnsi="Times New Roman"/>
          <w:sz w:val="27"/>
          <w:szCs w:val="27"/>
        </w:rPr>
        <w:t>го</w:t>
      </w:r>
      <w:r w:rsidRPr="00FB436B">
        <w:rPr>
          <w:rFonts w:ascii="Times New Roman" w:hAnsi="Times New Roman"/>
          <w:sz w:val="27"/>
          <w:szCs w:val="27"/>
        </w:rPr>
        <w:t xml:space="preserve"> в Міністерстві юстиції України 16 березня 2012 року за № 412/20725</w:t>
      </w:r>
      <w:r>
        <w:rPr>
          <w:rFonts w:ascii="Times New Roman" w:hAnsi="Times New Roman"/>
          <w:sz w:val="27"/>
          <w:szCs w:val="27"/>
        </w:rPr>
        <w:t>, з метою його вдосконалення.</w:t>
      </w:r>
    </w:p>
    <w:p w14:paraId="474D4D62" w14:textId="4C79AAF0" w:rsidR="001874D7" w:rsidRDefault="00B167AE" w:rsidP="00135CD5">
      <w:pPr>
        <w:snapToGrid/>
        <w:spacing w:before="0" w:after="0"/>
        <w:ind w:firstLine="709"/>
        <w:jc w:val="both"/>
        <w:rPr>
          <w:sz w:val="27"/>
          <w:szCs w:val="27"/>
          <w:lang w:val="uk-UA"/>
        </w:rPr>
      </w:pPr>
      <w:r w:rsidRPr="00140CA6">
        <w:rPr>
          <w:sz w:val="27"/>
          <w:szCs w:val="27"/>
          <w:lang w:val="uk-UA"/>
        </w:rPr>
        <w:t>З огляду на зазначене, розроблено проект наказу Державного комітету телебачення і радіомовлення України «</w:t>
      </w:r>
      <w:r w:rsidR="00135CD5" w:rsidRPr="00140CA6">
        <w:rPr>
          <w:sz w:val="27"/>
          <w:szCs w:val="27"/>
          <w:lang w:val="uk-UA"/>
        </w:rPr>
        <w:t xml:space="preserve">Про </w:t>
      </w:r>
      <w:r w:rsidR="003402D5">
        <w:rPr>
          <w:sz w:val="27"/>
          <w:szCs w:val="27"/>
          <w:lang w:val="uk-UA"/>
        </w:rPr>
        <w:t>затвердження Змін</w:t>
      </w:r>
      <w:r w:rsidR="00135CD5" w:rsidRPr="00140CA6">
        <w:rPr>
          <w:sz w:val="27"/>
          <w:szCs w:val="27"/>
          <w:lang w:val="uk-UA"/>
        </w:rPr>
        <w:t xml:space="preserve"> до деяких нормативно-правових актів Державного комітету телебачення і радіомовлення України та визнання такими, що втратили чинність</w:t>
      </w:r>
      <w:r w:rsidR="00AD62C8">
        <w:rPr>
          <w:sz w:val="27"/>
          <w:szCs w:val="27"/>
          <w:lang w:val="uk-UA"/>
        </w:rPr>
        <w:t>,</w:t>
      </w:r>
      <w:r w:rsidR="00135CD5" w:rsidRPr="00140CA6">
        <w:rPr>
          <w:sz w:val="27"/>
          <w:szCs w:val="27"/>
          <w:lang w:val="uk-UA"/>
        </w:rPr>
        <w:t xml:space="preserve"> деяких наказів</w:t>
      </w:r>
      <w:r w:rsidRPr="00140CA6">
        <w:rPr>
          <w:sz w:val="27"/>
          <w:szCs w:val="27"/>
          <w:lang w:val="uk-UA"/>
        </w:rPr>
        <w:t>».</w:t>
      </w:r>
    </w:p>
    <w:p w14:paraId="7B9E812A" w14:textId="77777777" w:rsidR="00981E64" w:rsidRPr="00140CA6" w:rsidRDefault="00981E64" w:rsidP="00135CD5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0ACE1CED" w14:textId="77777777" w:rsidR="001874D7" w:rsidRPr="00140CA6" w:rsidRDefault="001874D7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3. Основні положення акта</w:t>
      </w:r>
    </w:p>
    <w:p w14:paraId="78445A76" w14:textId="77777777" w:rsidR="00865BDE" w:rsidRDefault="00865BDE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Проектом н</w:t>
      </w:r>
      <w:r w:rsidR="005549CD" w:rsidRPr="00140CA6">
        <w:rPr>
          <w:rFonts w:ascii="Times New Roman" w:hAnsi="Times New Roman"/>
          <w:sz w:val="27"/>
          <w:szCs w:val="27"/>
        </w:rPr>
        <w:t>аказ</w:t>
      </w:r>
      <w:r>
        <w:rPr>
          <w:rFonts w:ascii="Times New Roman" w:hAnsi="Times New Roman"/>
          <w:sz w:val="27"/>
          <w:szCs w:val="27"/>
        </w:rPr>
        <w:t>у</w:t>
      </w:r>
      <w:r w:rsidR="001874D7" w:rsidRPr="00140CA6">
        <w:rPr>
          <w:rFonts w:ascii="Times New Roman" w:hAnsi="Times New Roman"/>
          <w:sz w:val="27"/>
          <w:szCs w:val="27"/>
        </w:rPr>
        <w:t xml:space="preserve"> пропонується</w:t>
      </w:r>
      <w:r>
        <w:rPr>
          <w:rFonts w:ascii="Times New Roman" w:hAnsi="Times New Roman"/>
          <w:sz w:val="27"/>
          <w:szCs w:val="27"/>
        </w:rPr>
        <w:t>:</w:t>
      </w:r>
    </w:p>
    <w:p w14:paraId="1B4DBDD7" w14:textId="09636E4B" w:rsidR="00865BDE" w:rsidRDefault="00865BDE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5771E0" w:rsidRPr="005771E0">
        <w:rPr>
          <w:rFonts w:ascii="Times New Roman" w:hAnsi="Times New Roman"/>
          <w:sz w:val="27"/>
          <w:szCs w:val="27"/>
        </w:rPr>
        <w:t xml:space="preserve"> </w:t>
      </w:r>
      <w:r w:rsidR="005771E0">
        <w:rPr>
          <w:rFonts w:ascii="Times New Roman" w:hAnsi="Times New Roman"/>
          <w:sz w:val="27"/>
          <w:szCs w:val="27"/>
        </w:rPr>
        <w:t>внести зміни</w:t>
      </w:r>
      <w:r w:rsidR="005771E0" w:rsidRPr="005771E0">
        <w:rPr>
          <w:rFonts w:ascii="Times New Roman" w:hAnsi="Times New Roman"/>
          <w:sz w:val="27"/>
          <w:szCs w:val="27"/>
        </w:rPr>
        <w:t xml:space="preserve"> до деяких нормативно-правових актів Державного комітету телебачення і радіомовлення України</w:t>
      </w:r>
      <w:r>
        <w:rPr>
          <w:rFonts w:ascii="Times New Roman" w:hAnsi="Times New Roman"/>
          <w:sz w:val="27"/>
          <w:szCs w:val="27"/>
        </w:rPr>
        <w:t xml:space="preserve"> в частині:</w:t>
      </w:r>
    </w:p>
    <w:p w14:paraId="64001A89" w14:textId="77777777" w:rsidR="00865BDE" w:rsidRDefault="00865BDE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приведення їх у відповідність до термінології Закону України «Про медіа»;</w:t>
      </w:r>
    </w:p>
    <w:p w14:paraId="1B3B04C6" w14:textId="6D792F3D" w:rsidR="00865BDE" w:rsidRDefault="00865BDE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приведення їх у відповідність до </w:t>
      </w:r>
      <w:r w:rsidRPr="00865BDE">
        <w:rPr>
          <w:rFonts w:ascii="Times New Roman" w:hAnsi="Times New Roman"/>
          <w:sz w:val="27"/>
          <w:szCs w:val="27"/>
        </w:rPr>
        <w:t>Закону України «Про Єдиний державний демографічний реєстр та документи, що підтверджують громадянство України, посвідчують особу чи її спеціальний статус»</w:t>
      </w:r>
      <w:r>
        <w:rPr>
          <w:rFonts w:ascii="Times New Roman" w:hAnsi="Times New Roman"/>
          <w:sz w:val="27"/>
          <w:szCs w:val="27"/>
        </w:rPr>
        <w:t xml:space="preserve"> </w:t>
      </w:r>
      <w:r w:rsidR="00FB436B">
        <w:rPr>
          <w:rFonts w:ascii="Times New Roman" w:hAnsi="Times New Roman"/>
          <w:sz w:val="27"/>
          <w:szCs w:val="27"/>
        </w:rPr>
        <w:t>щодо</w:t>
      </w:r>
      <w:r>
        <w:rPr>
          <w:rFonts w:ascii="Times New Roman" w:hAnsi="Times New Roman"/>
          <w:sz w:val="27"/>
          <w:szCs w:val="27"/>
        </w:rPr>
        <w:t xml:space="preserve"> зазначення </w:t>
      </w:r>
      <w:r w:rsidRPr="00865BDE">
        <w:rPr>
          <w:rFonts w:ascii="Times New Roman" w:hAnsi="Times New Roman"/>
          <w:sz w:val="27"/>
          <w:szCs w:val="27"/>
        </w:rPr>
        <w:t>прізвища, власного імені та по батькові (за наявності);</w:t>
      </w:r>
    </w:p>
    <w:p w14:paraId="77756519" w14:textId="69E65907" w:rsidR="00FB436B" w:rsidRDefault="00FB436B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вдосконалення п</w:t>
      </w:r>
      <w:r w:rsidRPr="00FB436B">
        <w:rPr>
          <w:rFonts w:ascii="Times New Roman" w:hAnsi="Times New Roman"/>
          <w:sz w:val="27"/>
          <w:szCs w:val="27"/>
        </w:rPr>
        <w:t>орядку проведення конкурсного відбору кандидатів на призначення державних стипендій для видатних діячів інформаційної сфери, затверджено</w:t>
      </w:r>
      <w:r>
        <w:rPr>
          <w:rFonts w:ascii="Times New Roman" w:hAnsi="Times New Roman"/>
          <w:sz w:val="27"/>
          <w:szCs w:val="27"/>
        </w:rPr>
        <w:t>го</w:t>
      </w:r>
      <w:r w:rsidRPr="00FB436B">
        <w:rPr>
          <w:rFonts w:ascii="Times New Roman" w:hAnsi="Times New Roman"/>
          <w:sz w:val="27"/>
          <w:szCs w:val="27"/>
        </w:rPr>
        <w:t xml:space="preserve"> наказом Державного комітету телебачення і радіомовлення України від 24 лютого 2012 року № 49, зареєстровано</w:t>
      </w:r>
      <w:r>
        <w:rPr>
          <w:rFonts w:ascii="Times New Roman" w:hAnsi="Times New Roman"/>
          <w:sz w:val="27"/>
          <w:szCs w:val="27"/>
        </w:rPr>
        <w:t>го</w:t>
      </w:r>
      <w:r w:rsidRPr="00FB436B">
        <w:rPr>
          <w:rFonts w:ascii="Times New Roman" w:hAnsi="Times New Roman"/>
          <w:sz w:val="27"/>
          <w:szCs w:val="27"/>
        </w:rPr>
        <w:t xml:space="preserve"> в Міністерстві юстиції України 16 березня 2012 року за № 412/20725</w:t>
      </w:r>
      <w:r>
        <w:rPr>
          <w:rFonts w:ascii="Times New Roman" w:hAnsi="Times New Roman"/>
          <w:sz w:val="27"/>
          <w:szCs w:val="27"/>
        </w:rPr>
        <w:t>;</w:t>
      </w:r>
    </w:p>
    <w:p w14:paraId="25DB4866" w14:textId="1C7FE024" w:rsidR="00617789" w:rsidRDefault="00617789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виключення неактуальних та застарілих положень;</w:t>
      </w:r>
    </w:p>
    <w:p w14:paraId="20385C88" w14:textId="0EDC575B" w:rsidR="005771E0" w:rsidRPr="005771E0" w:rsidRDefault="00865BDE" w:rsidP="005771E0">
      <w:pPr>
        <w:pStyle w:val="a5"/>
        <w:spacing w:before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="005771E0" w:rsidRPr="005771E0">
        <w:rPr>
          <w:rFonts w:ascii="Times New Roman" w:hAnsi="Times New Roman"/>
          <w:sz w:val="27"/>
          <w:szCs w:val="27"/>
        </w:rPr>
        <w:t>визнати такими, що втратили чинність, накази Державного комітету телебачення і радіомовлення України</w:t>
      </w:r>
      <w:r w:rsidR="00FB436B">
        <w:rPr>
          <w:rFonts w:ascii="Times New Roman" w:hAnsi="Times New Roman"/>
          <w:sz w:val="27"/>
          <w:szCs w:val="27"/>
        </w:rPr>
        <w:t>, які втратили актуальність,</w:t>
      </w:r>
      <w:r w:rsidR="005771E0" w:rsidRPr="005771E0">
        <w:rPr>
          <w:rFonts w:ascii="Times New Roman" w:hAnsi="Times New Roman"/>
          <w:sz w:val="27"/>
          <w:szCs w:val="27"/>
        </w:rPr>
        <w:t xml:space="preserve"> згідно з переліком</w:t>
      </w:r>
      <w:r w:rsidR="003402D5">
        <w:rPr>
          <w:rFonts w:ascii="Times New Roman" w:hAnsi="Times New Roman"/>
          <w:sz w:val="27"/>
          <w:szCs w:val="27"/>
        </w:rPr>
        <w:t>.</w:t>
      </w:r>
    </w:p>
    <w:p w14:paraId="2D429C3B" w14:textId="77777777" w:rsidR="005771E0" w:rsidRDefault="005771E0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6F706091" w14:textId="77777777" w:rsidR="001874D7" w:rsidRPr="00140CA6" w:rsidRDefault="001874D7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4. Правові аспекти</w:t>
      </w:r>
    </w:p>
    <w:p w14:paraId="45359269" w14:textId="4AD51E46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40CA6">
        <w:rPr>
          <w:rFonts w:ascii="Times New Roman" w:hAnsi="Times New Roman" w:cs="Times New Roman"/>
          <w:b w:val="0"/>
          <w:sz w:val="27"/>
          <w:szCs w:val="27"/>
        </w:rPr>
        <w:t xml:space="preserve">У даній сфері суспільних відносин діють Конституція України, </w:t>
      </w:r>
      <w:r w:rsidR="00865BDE">
        <w:rPr>
          <w:rFonts w:ascii="Times New Roman" w:hAnsi="Times New Roman" w:cs="Times New Roman"/>
          <w:b w:val="0"/>
          <w:sz w:val="27"/>
          <w:szCs w:val="27"/>
        </w:rPr>
        <w:t>З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>акон</w:t>
      </w:r>
      <w:r w:rsidR="00865BDE">
        <w:rPr>
          <w:rFonts w:ascii="Times New Roman" w:hAnsi="Times New Roman" w:cs="Times New Roman"/>
          <w:b w:val="0"/>
          <w:sz w:val="27"/>
          <w:szCs w:val="27"/>
        </w:rPr>
        <w:t>и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 xml:space="preserve"> України </w:t>
      </w:r>
      <w:r w:rsidR="002510B3" w:rsidRPr="00140CA6">
        <w:rPr>
          <w:rFonts w:ascii="Times New Roman" w:hAnsi="Times New Roman" w:cs="Times New Roman"/>
          <w:b w:val="0"/>
          <w:sz w:val="27"/>
          <w:szCs w:val="27"/>
        </w:rPr>
        <w:t xml:space="preserve">«Про медіа», </w:t>
      </w:r>
      <w:r w:rsidR="005B2144" w:rsidRPr="00140CA6">
        <w:rPr>
          <w:rFonts w:ascii="Times New Roman" w:hAnsi="Times New Roman" w:cs="Times New Roman"/>
          <w:b w:val="0"/>
          <w:sz w:val="27"/>
          <w:szCs w:val="27"/>
        </w:rPr>
        <w:t>«Про Єдиний державний демографічний реєстр та документи, що підтверджують громадянство України, посвідчують особу чи її спеціальний статус»,</w:t>
      </w:r>
      <w:r w:rsidR="005B2144" w:rsidRPr="00140CA6">
        <w:rPr>
          <w:rFonts w:ascii="Times New Roman" w:hAnsi="Times New Roman" w:cs="Times New Roman"/>
          <w:sz w:val="27"/>
          <w:szCs w:val="27"/>
        </w:rPr>
        <w:t xml:space="preserve"> </w:t>
      </w:r>
      <w:r w:rsidR="005B2144" w:rsidRPr="00140CA6">
        <w:rPr>
          <w:rFonts w:ascii="Times New Roman" w:hAnsi="Times New Roman" w:cs="Times New Roman"/>
          <w:b w:val="0"/>
          <w:sz w:val="27"/>
          <w:szCs w:val="27"/>
        </w:rPr>
        <w:t xml:space="preserve">«Про державну підтримку медіа, гарантії професійної діяльності та соціальний захист журналіста», </w:t>
      </w:r>
      <w:r w:rsidR="00FB436B" w:rsidRPr="00FB436B">
        <w:rPr>
          <w:rFonts w:ascii="Times New Roman" w:hAnsi="Times New Roman" w:cs="Times New Roman"/>
          <w:b w:val="0"/>
          <w:sz w:val="27"/>
          <w:szCs w:val="27"/>
        </w:rPr>
        <w:t xml:space="preserve">Указ Президента України від 10.09.2011 № 906 «Про державні стипендії для видатних діячів науки, освіти, культури і мистецтва, охорони здоров’я, фізичної культури і спорту та інформаційної сфери», 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>постанов</w:t>
      </w:r>
      <w:r w:rsidR="005B2144" w:rsidRPr="00140CA6">
        <w:rPr>
          <w:rFonts w:ascii="Times New Roman" w:hAnsi="Times New Roman" w:cs="Times New Roman"/>
          <w:b w:val="0"/>
          <w:sz w:val="27"/>
          <w:szCs w:val="27"/>
        </w:rPr>
        <w:t>а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 xml:space="preserve"> Кабінету Міністрів України </w:t>
      </w:r>
      <w:r w:rsidR="005B2144" w:rsidRPr="00140CA6">
        <w:rPr>
          <w:rFonts w:ascii="Times New Roman" w:hAnsi="Times New Roman" w:cs="Times New Roman"/>
          <w:b w:val="0"/>
          <w:sz w:val="27"/>
          <w:szCs w:val="27"/>
        </w:rPr>
        <w:t xml:space="preserve">від 13.08.2014 № 341 «Про затвердження Положення про Державний комітет телебачення і радіомовлення України» 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>та інші нормативно-правові акти.</w:t>
      </w:r>
    </w:p>
    <w:p w14:paraId="333EAA2D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14:paraId="7B4FDF47" w14:textId="77777777" w:rsidR="00FB436B" w:rsidRDefault="00FB436B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1E34E352" w14:textId="77777777" w:rsidR="00FB436B" w:rsidRDefault="00FB436B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061346A2" w14:textId="42359F81" w:rsidR="001874D7" w:rsidRPr="00140CA6" w:rsidRDefault="001874D7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5. Фінансово-економічне обґрунтування</w:t>
      </w:r>
    </w:p>
    <w:p w14:paraId="2C8976DD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40CA6">
        <w:rPr>
          <w:rFonts w:ascii="Times New Roman" w:hAnsi="Times New Roman" w:cs="Times New Roman"/>
          <w:b w:val="0"/>
          <w:sz w:val="27"/>
          <w:szCs w:val="27"/>
        </w:rPr>
        <w:t>Реалізація акта не потребує фінансування з державного чи місцевих бюджетів.</w:t>
      </w:r>
    </w:p>
    <w:p w14:paraId="30A1D719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14:paraId="4BC5B99D" w14:textId="77777777" w:rsidR="001874D7" w:rsidRPr="00140CA6" w:rsidRDefault="001874D7" w:rsidP="001874D7">
      <w:pPr>
        <w:shd w:val="clear" w:color="auto" w:fill="FFFFFF"/>
        <w:snapToGrid/>
        <w:spacing w:before="0" w:after="0"/>
        <w:ind w:firstLine="709"/>
        <w:jc w:val="both"/>
        <w:rPr>
          <w:b/>
          <w:bCs/>
          <w:sz w:val="27"/>
          <w:szCs w:val="27"/>
          <w:lang w:val="uk-UA"/>
        </w:rPr>
      </w:pPr>
      <w:r w:rsidRPr="00140CA6">
        <w:rPr>
          <w:b/>
          <w:bCs/>
          <w:sz w:val="27"/>
          <w:szCs w:val="27"/>
          <w:lang w:val="uk-UA"/>
        </w:rPr>
        <w:t>6. Позиція заінтересованих сторін</w:t>
      </w:r>
    </w:p>
    <w:p w14:paraId="7B6EAC93" w14:textId="77777777" w:rsidR="00B03539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0" w:name="n1989"/>
      <w:bookmarkEnd w:id="0"/>
      <w:r w:rsidRPr="00140CA6">
        <w:rPr>
          <w:rFonts w:ascii="Times New Roman" w:hAnsi="Times New Roman" w:cs="Times New Roman"/>
          <w:b w:val="0"/>
          <w:sz w:val="27"/>
          <w:szCs w:val="27"/>
        </w:rPr>
        <w:t>Відповідно до </w:t>
      </w:r>
      <w:hyperlink r:id="rId6" w:anchor="n30" w:tgtFrame="_blank" w:history="1">
        <w:r w:rsidRPr="00140CA6">
          <w:rPr>
            <w:rFonts w:ascii="Times New Roman" w:hAnsi="Times New Roman" w:cs="Times New Roman"/>
            <w:b w:val="0"/>
            <w:sz w:val="27"/>
            <w:szCs w:val="27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140CA6">
        <w:rPr>
          <w:rFonts w:ascii="Times New Roman" w:hAnsi="Times New Roman" w:cs="Times New Roman"/>
          <w:b w:val="0"/>
          <w:sz w:val="27"/>
          <w:szCs w:val="27"/>
        </w:rPr>
        <w:t xml:space="preserve">, затвердженого постановою Кабінету Міністрів від 3 листопада 2010 р. № 996, </w:t>
      </w:r>
      <w:r w:rsidR="00EC1421" w:rsidRPr="00140CA6">
        <w:rPr>
          <w:rFonts w:ascii="Times New Roman" w:hAnsi="Times New Roman" w:cs="Times New Roman"/>
          <w:b w:val="0"/>
          <w:sz w:val="27"/>
          <w:szCs w:val="27"/>
        </w:rPr>
        <w:t>наказ</w:t>
      </w:r>
      <w:r w:rsidR="00531E6B" w:rsidRPr="00140CA6">
        <w:rPr>
          <w:rFonts w:ascii="Times New Roman" w:hAnsi="Times New Roman" w:cs="Times New Roman"/>
          <w:b w:val="0"/>
          <w:sz w:val="27"/>
          <w:szCs w:val="27"/>
        </w:rPr>
        <w:t xml:space="preserve"> не потребує 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>проведення публічного громадського обговорення</w:t>
      </w:r>
      <w:bookmarkStart w:id="1" w:name="n3498"/>
      <w:bookmarkEnd w:id="1"/>
      <w:r w:rsidR="00B03539" w:rsidRPr="00140CA6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5FDF7CDC" w14:textId="1194100E" w:rsidR="001874D7" w:rsidRPr="00140CA6" w:rsidRDefault="00865BDE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Проект н</w:t>
      </w:r>
      <w:r w:rsidR="005549CD" w:rsidRPr="00140CA6">
        <w:rPr>
          <w:rFonts w:ascii="Times New Roman" w:hAnsi="Times New Roman" w:cs="Times New Roman"/>
          <w:b w:val="0"/>
          <w:sz w:val="27"/>
          <w:szCs w:val="27"/>
        </w:rPr>
        <w:t>аказ</w:t>
      </w:r>
      <w:r>
        <w:rPr>
          <w:rFonts w:ascii="Times New Roman" w:hAnsi="Times New Roman" w:cs="Times New Roman"/>
          <w:b w:val="0"/>
          <w:sz w:val="27"/>
          <w:szCs w:val="27"/>
        </w:rPr>
        <w:t>у</w:t>
      </w:r>
      <w:r w:rsidR="001874D7" w:rsidRPr="00140CA6">
        <w:rPr>
          <w:rFonts w:ascii="Times New Roman" w:hAnsi="Times New Roman" w:cs="Times New Roman"/>
          <w:b w:val="0"/>
          <w:sz w:val="27"/>
          <w:szCs w:val="27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1BC5EEB2" w14:textId="3C8BD135" w:rsidR="001874D7" w:rsidRPr="00140CA6" w:rsidRDefault="00865BDE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2" w:name="n3499"/>
      <w:bookmarkEnd w:id="2"/>
      <w:r>
        <w:rPr>
          <w:rFonts w:ascii="Times New Roman" w:hAnsi="Times New Roman" w:cs="Times New Roman"/>
          <w:b w:val="0"/>
          <w:sz w:val="27"/>
          <w:szCs w:val="27"/>
        </w:rPr>
        <w:t>Проект н</w:t>
      </w:r>
      <w:r w:rsidR="005549CD" w:rsidRPr="00140CA6">
        <w:rPr>
          <w:rFonts w:ascii="Times New Roman" w:hAnsi="Times New Roman" w:cs="Times New Roman"/>
          <w:b w:val="0"/>
          <w:sz w:val="27"/>
          <w:szCs w:val="27"/>
        </w:rPr>
        <w:t>аказ</w:t>
      </w:r>
      <w:r>
        <w:rPr>
          <w:rFonts w:ascii="Times New Roman" w:hAnsi="Times New Roman" w:cs="Times New Roman"/>
          <w:b w:val="0"/>
          <w:sz w:val="27"/>
          <w:szCs w:val="27"/>
        </w:rPr>
        <w:t>у</w:t>
      </w:r>
      <w:r w:rsidR="001874D7" w:rsidRPr="00140CA6">
        <w:rPr>
          <w:rFonts w:ascii="Times New Roman" w:hAnsi="Times New Roman" w:cs="Times New Roman"/>
          <w:b w:val="0"/>
          <w:sz w:val="27"/>
          <w:szCs w:val="27"/>
        </w:rPr>
        <w:t xml:space="preserve"> не стосується сфери наукової та науково-технічної діяльності.</w:t>
      </w:r>
    </w:p>
    <w:p w14:paraId="1362F649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14:paraId="568F1D45" w14:textId="77777777" w:rsidR="001874D7" w:rsidRPr="00140CA6" w:rsidRDefault="001874D7" w:rsidP="001874D7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7. Оцінка відповідності</w:t>
      </w:r>
    </w:p>
    <w:p w14:paraId="4B62B63C" w14:textId="4001FAF6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3" w:name="n3501"/>
      <w:bookmarkStart w:id="4" w:name="n3502"/>
      <w:bookmarkStart w:id="5" w:name="n3503"/>
      <w:bookmarkStart w:id="6" w:name="n3504"/>
      <w:bookmarkStart w:id="7" w:name="n3507"/>
      <w:bookmarkStart w:id="8" w:name="n3508"/>
      <w:bookmarkEnd w:id="3"/>
      <w:bookmarkEnd w:id="4"/>
      <w:bookmarkEnd w:id="5"/>
      <w:bookmarkEnd w:id="6"/>
      <w:bookmarkEnd w:id="7"/>
      <w:bookmarkEnd w:id="8"/>
      <w:r w:rsidRPr="00140CA6">
        <w:rPr>
          <w:rFonts w:ascii="Times New Roman" w:hAnsi="Times New Roman" w:cs="Times New Roman"/>
          <w:b w:val="0"/>
          <w:sz w:val="27"/>
          <w:szCs w:val="27"/>
        </w:rPr>
        <w:t xml:space="preserve">У </w:t>
      </w:r>
      <w:r w:rsidR="00865BDE">
        <w:rPr>
          <w:rFonts w:ascii="Times New Roman" w:hAnsi="Times New Roman" w:cs="Times New Roman"/>
          <w:b w:val="0"/>
          <w:sz w:val="27"/>
          <w:szCs w:val="27"/>
        </w:rPr>
        <w:t xml:space="preserve">проекті </w:t>
      </w:r>
      <w:r w:rsidR="005549CD" w:rsidRPr="00140CA6">
        <w:rPr>
          <w:rFonts w:ascii="Times New Roman" w:hAnsi="Times New Roman" w:cs="Times New Roman"/>
          <w:b w:val="0"/>
          <w:sz w:val="27"/>
          <w:szCs w:val="27"/>
        </w:rPr>
        <w:t>наказ</w:t>
      </w:r>
      <w:r w:rsidR="00865BDE">
        <w:rPr>
          <w:rFonts w:ascii="Times New Roman" w:hAnsi="Times New Roman" w:cs="Times New Roman"/>
          <w:b w:val="0"/>
          <w:sz w:val="27"/>
          <w:szCs w:val="27"/>
        </w:rPr>
        <w:t>у</w:t>
      </w:r>
      <w:r w:rsidRPr="00140CA6">
        <w:rPr>
          <w:rFonts w:ascii="Times New Roman" w:hAnsi="Times New Roman" w:cs="Times New Roman"/>
          <w:b w:val="0"/>
          <w:sz w:val="27"/>
          <w:szCs w:val="27"/>
        </w:rPr>
        <w:t xml:space="preserve"> відсутні положення, що:</w:t>
      </w:r>
    </w:p>
    <w:p w14:paraId="24F5F14B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40CA6">
        <w:rPr>
          <w:rFonts w:ascii="Times New Roman" w:hAnsi="Times New Roman" w:cs="Times New Roman"/>
          <w:b w:val="0"/>
          <w:sz w:val="27"/>
          <w:szCs w:val="27"/>
        </w:rPr>
        <w:t>стосуються зобов’язань України у сфері європейської інтеграції;</w:t>
      </w:r>
    </w:p>
    <w:p w14:paraId="0A368764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40CA6">
        <w:rPr>
          <w:rFonts w:ascii="Times New Roman" w:hAnsi="Times New Roman" w:cs="Times New Roman"/>
          <w:b w:val="0"/>
          <w:sz w:val="27"/>
          <w:szCs w:val="27"/>
        </w:rPr>
        <w:t>стосуються прав та свобод, гарантованих Конвенцією про захист прав людини і основоположних свобод;</w:t>
      </w:r>
    </w:p>
    <w:p w14:paraId="68F4C332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40CA6">
        <w:rPr>
          <w:rFonts w:ascii="Times New Roman" w:hAnsi="Times New Roman" w:cs="Times New Roman"/>
          <w:b w:val="0"/>
          <w:sz w:val="27"/>
          <w:szCs w:val="27"/>
        </w:rPr>
        <w:t>впливають на забезпечення рівних прав та можливостей жінок і чоловіків;</w:t>
      </w:r>
    </w:p>
    <w:p w14:paraId="10F13407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9" w:name="n3505"/>
      <w:bookmarkEnd w:id="9"/>
      <w:r w:rsidRPr="00140CA6">
        <w:rPr>
          <w:rFonts w:ascii="Times New Roman" w:hAnsi="Times New Roman" w:cs="Times New Roman"/>
          <w:b w:val="0"/>
          <w:sz w:val="27"/>
          <w:szCs w:val="27"/>
        </w:rPr>
        <w:t>містять ризики вчинення корупційних правопорушень та правопорушень, пов’язаних з корупцією;</w:t>
      </w:r>
    </w:p>
    <w:p w14:paraId="1065A260" w14:textId="77777777" w:rsidR="001874D7" w:rsidRPr="00140CA6" w:rsidRDefault="001874D7" w:rsidP="001874D7">
      <w:pPr>
        <w:pStyle w:val="a7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10" w:name="n3506"/>
      <w:bookmarkEnd w:id="10"/>
      <w:r w:rsidRPr="00140CA6">
        <w:rPr>
          <w:rFonts w:ascii="Times New Roman" w:hAnsi="Times New Roman" w:cs="Times New Roman"/>
          <w:b w:val="0"/>
          <w:sz w:val="27"/>
          <w:szCs w:val="27"/>
        </w:rPr>
        <w:t>створюють підстави для дискримінації.</w:t>
      </w:r>
    </w:p>
    <w:p w14:paraId="2612E856" w14:textId="77777777" w:rsidR="001874D7" w:rsidRPr="00140CA6" w:rsidRDefault="001874D7" w:rsidP="001874D7">
      <w:pPr>
        <w:snapToGrid/>
        <w:spacing w:before="0" w:after="0"/>
        <w:ind w:firstLine="709"/>
        <w:jc w:val="both"/>
        <w:rPr>
          <w:sz w:val="27"/>
          <w:szCs w:val="27"/>
          <w:lang w:val="uk-UA"/>
        </w:rPr>
      </w:pPr>
      <w:bookmarkStart w:id="11" w:name="n3522"/>
      <w:bookmarkEnd w:id="11"/>
      <w:r w:rsidRPr="00140CA6">
        <w:rPr>
          <w:sz w:val="27"/>
          <w:szCs w:val="27"/>
          <w:lang w:val="uk-UA"/>
        </w:rPr>
        <w:t>Громадська антикорупційна, громадська антидискримінаційна та громадська гендерно-правова експертизи не проводилися.</w:t>
      </w:r>
    </w:p>
    <w:p w14:paraId="3E67EC35" w14:textId="77777777" w:rsidR="001874D7" w:rsidRPr="00140CA6" w:rsidRDefault="001874D7" w:rsidP="001874D7">
      <w:pPr>
        <w:snapToGrid/>
        <w:spacing w:before="0" w:after="0"/>
        <w:ind w:firstLine="709"/>
        <w:jc w:val="both"/>
        <w:rPr>
          <w:sz w:val="27"/>
          <w:szCs w:val="27"/>
          <w:lang w:val="uk-UA"/>
        </w:rPr>
      </w:pPr>
    </w:p>
    <w:p w14:paraId="33DD733D" w14:textId="77777777" w:rsidR="001874D7" w:rsidRPr="00140CA6" w:rsidRDefault="001874D7" w:rsidP="001E3705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  <w:bookmarkStart w:id="12" w:name="n3509"/>
      <w:bookmarkEnd w:id="12"/>
      <w:r w:rsidRPr="00140CA6">
        <w:rPr>
          <w:b/>
          <w:sz w:val="27"/>
          <w:szCs w:val="27"/>
          <w:lang w:val="uk-UA"/>
        </w:rPr>
        <w:t>8. Прогноз результатів</w:t>
      </w:r>
    </w:p>
    <w:p w14:paraId="519AB7A9" w14:textId="77777777" w:rsidR="00435CD3" w:rsidRPr="00140CA6" w:rsidRDefault="001874D7" w:rsidP="001E3705">
      <w:pPr>
        <w:spacing w:before="0" w:after="0"/>
        <w:ind w:firstLine="709"/>
        <w:jc w:val="both"/>
        <w:rPr>
          <w:sz w:val="27"/>
          <w:szCs w:val="27"/>
          <w:lang w:val="uk-UA"/>
        </w:rPr>
      </w:pPr>
      <w:bookmarkStart w:id="13" w:name="n3511"/>
      <w:bookmarkEnd w:id="13"/>
      <w:r w:rsidRPr="00140CA6">
        <w:rPr>
          <w:sz w:val="27"/>
          <w:szCs w:val="27"/>
          <w:lang w:val="uk-UA"/>
        </w:rPr>
        <w:t xml:space="preserve">Реалізація акта </w:t>
      </w:r>
      <w:r w:rsidR="00435CD3" w:rsidRPr="00140CA6">
        <w:rPr>
          <w:sz w:val="27"/>
          <w:szCs w:val="27"/>
          <w:lang w:val="uk-UA"/>
        </w:rPr>
        <w:t>не матиме вплив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784B9B1" w14:textId="77777777" w:rsidR="003278AF" w:rsidRPr="00140CA6" w:rsidRDefault="003278AF" w:rsidP="00435CD3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79D49955" w14:textId="77777777" w:rsidR="00FB108D" w:rsidRPr="00140CA6" w:rsidRDefault="00FB108D" w:rsidP="00435CD3">
      <w:pPr>
        <w:snapToGrid/>
        <w:spacing w:before="0" w:after="0"/>
        <w:ind w:firstLine="709"/>
        <w:jc w:val="both"/>
        <w:rPr>
          <w:b/>
          <w:sz w:val="27"/>
          <w:szCs w:val="27"/>
          <w:lang w:val="uk-UA"/>
        </w:rPr>
      </w:pPr>
    </w:p>
    <w:p w14:paraId="6C0B5081" w14:textId="77777777" w:rsidR="00092DE4" w:rsidRPr="00140CA6" w:rsidRDefault="00092DE4" w:rsidP="00092DE4">
      <w:pPr>
        <w:spacing w:before="0" w:after="0"/>
        <w:rPr>
          <w:b/>
          <w:sz w:val="27"/>
          <w:szCs w:val="27"/>
          <w:lang w:val="uk-UA"/>
        </w:rPr>
      </w:pPr>
      <w:r w:rsidRPr="00140CA6">
        <w:rPr>
          <w:b/>
          <w:sz w:val="27"/>
          <w:szCs w:val="27"/>
          <w:lang w:val="uk-UA"/>
        </w:rPr>
        <w:t>Голов</w:t>
      </w:r>
      <w:r w:rsidR="003E24F8" w:rsidRPr="00140CA6">
        <w:rPr>
          <w:b/>
          <w:sz w:val="27"/>
          <w:szCs w:val="27"/>
          <w:lang w:val="uk-UA"/>
        </w:rPr>
        <w:t>а</w:t>
      </w:r>
      <w:r w:rsidRPr="00140CA6">
        <w:rPr>
          <w:b/>
          <w:sz w:val="27"/>
          <w:szCs w:val="27"/>
          <w:lang w:val="uk-UA"/>
        </w:rPr>
        <w:t xml:space="preserve">                                                                               </w:t>
      </w:r>
      <w:r w:rsidR="003E24F8" w:rsidRPr="00140CA6">
        <w:rPr>
          <w:b/>
          <w:sz w:val="27"/>
          <w:szCs w:val="27"/>
          <w:lang w:val="uk-UA"/>
        </w:rPr>
        <w:t xml:space="preserve"> Олег НАЛИВАЙКО</w:t>
      </w:r>
    </w:p>
    <w:p w14:paraId="091C642C" w14:textId="45C0EC13" w:rsidR="00033A30" w:rsidRPr="00140CA6" w:rsidRDefault="008F1C9F" w:rsidP="00C30941">
      <w:pPr>
        <w:pStyle w:val="10"/>
        <w:spacing w:before="0" w:after="0"/>
        <w:jc w:val="both"/>
        <w:rPr>
          <w:sz w:val="27"/>
          <w:szCs w:val="27"/>
          <w:lang w:val="uk-UA"/>
        </w:rPr>
      </w:pPr>
      <w:r w:rsidRPr="00140CA6">
        <w:rPr>
          <w:sz w:val="27"/>
          <w:szCs w:val="27"/>
          <w:lang w:val="uk-UA"/>
        </w:rPr>
        <w:t>«</w:t>
      </w:r>
      <w:r w:rsidR="00E1402A">
        <w:rPr>
          <w:sz w:val="27"/>
          <w:szCs w:val="27"/>
          <w:lang w:val="uk-UA"/>
        </w:rPr>
        <w:t>24</w:t>
      </w:r>
      <w:r w:rsidR="00A80D4D" w:rsidRPr="00140CA6">
        <w:rPr>
          <w:sz w:val="27"/>
          <w:szCs w:val="27"/>
          <w:lang w:val="uk-UA"/>
        </w:rPr>
        <w:t>»</w:t>
      </w:r>
      <w:r w:rsidRPr="00140CA6">
        <w:rPr>
          <w:sz w:val="27"/>
          <w:szCs w:val="27"/>
          <w:lang w:val="uk-UA"/>
        </w:rPr>
        <w:t xml:space="preserve"> </w:t>
      </w:r>
      <w:r w:rsidR="00E1402A">
        <w:rPr>
          <w:sz w:val="27"/>
          <w:szCs w:val="27"/>
          <w:lang w:val="uk-UA"/>
        </w:rPr>
        <w:t>вересня</w:t>
      </w:r>
      <w:r w:rsidRPr="00140CA6">
        <w:rPr>
          <w:sz w:val="27"/>
          <w:szCs w:val="27"/>
          <w:lang w:val="uk-UA"/>
        </w:rPr>
        <w:t xml:space="preserve"> 202</w:t>
      </w:r>
      <w:r w:rsidR="00A72F81" w:rsidRPr="00140CA6">
        <w:rPr>
          <w:sz w:val="27"/>
          <w:szCs w:val="27"/>
          <w:lang w:val="uk-UA"/>
        </w:rPr>
        <w:t>4</w:t>
      </w:r>
      <w:r w:rsidRPr="00140CA6">
        <w:rPr>
          <w:sz w:val="27"/>
          <w:szCs w:val="27"/>
          <w:lang w:val="uk-UA"/>
        </w:rPr>
        <w:t>р.</w:t>
      </w:r>
    </w:p>
    <w:sectPr w:rsidR="00033A30" w:rsidRPr="00140CA6" w:rsidSect="004B3848">
      <w:pgSz w:w="11906" w:h="16838"/>
      <w:pgMar w:top="709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D7"/>
    <w:rsid w:val="000112BA"/>
    <w:rsid w:val="00032BFF"/>
    <w:rsid w:val="00033A30"/>
    <w:rsid w:val="00034EE0"/>
    <w:rsid w:val="00040BF7"/>
    <w:rsid w:val="0008417F"/>
    <w:rsid w:val="00092DE4"/>
    <w:rsid w:val="00092EB0"/>
    <w:rsid w:val="000B4A8D"/>
    <w:rsid w:val="000C5B7D"/>
    <w:rsid w:val="000D2DD7"/>
    <w:rsid w:val="00127B61"/>
    <w:rsid w:val="00135CD5"/>
    <w:rsid w:val="00140CA6"/>
    <w:rsid w:val="00147468"/>
    <w:rsid w:val="001663C3"/>
    <w:rsid w:val="001874D7"/>
    <w:rsid w:val="00196ABA"/>
    <w:rsid w:val="001E3705"/>
    <w:rsid w:val="001F5B5A"/>
    <w:rsid w:val="00216461"/>
    <w:rsid w:val="00246AF3"/>
    <w:rsid w:val="002510B3"/>
    <w:rsid w:val="0026112D"/>
    <w:rsid w:val="00275968"/>
    <w:rsid w:val="00280691"/>
    <w:rsid w:val="00281853"/>
    <w:rsid w:val="002A7C39"/>
    <w:rsid w:val="002B5F14"/>
    <w:rsid w:val="002C5E06"/>
    <w:rsid w:val="002D58C3"/>
    <w:rsid w:val="002E5875"/>
    <w:rsid w:val="00301837"/>
    <w:rsid w:val="00321658"/>
    <w:rsid w:val="003278AF"/>
    <w:rsid w:val="003402D5"/>
    <w:rsid w:val="00383DF3"/>
    <w:rsid w:val="003B3BF1"/>
    <w:rsid w:val="003B6FF1"/>
    <w:rsid w:val="003E24F8"/>
    <w:rsid w:val="004306B9"/>
    <w:rsid w:val="00435CD3"/>
    <w:rsid w:val="00450DA3"/>
    <w:rsid w:val="004A7652"/>
    <w:rsid w:val="004B3848"/>
    <w:rsid w:val="004F5667"/>
    <w:rsid w:val="00506015"/>
    <w:rsid w:val="005266F3"/>
    <w:rsid w:val="00530F46"/>
    <w:rsid w:val="00531E6B"/>
    <w:rsid w:val="005549CD"/>
    <w:rsid w:val="00555C75"/>
    <w:rsid w:val="005771E0"/>
    <w:rsid w:val="00591FB0"/>
    <w:rsid w:val="005B2144"/>
    <w:rsid w:val="00617789"/>
    <w:rsid w:val="00630D7B"/>
    <w:rsid w:val="0063167B"/>
    <w:rsid w:val="006418F6"/>
    <w:rsid w:val="00661FC2"/>
    <w:rsid w:val="0066617D"/>
    <w:rsid w:val="006C3427"/>
    <w:rsid w:val="006C4A33"/>
    <w:rsid w:val="006E07D4"/>
    <w:rsid w:val="006E670B"/>
    <w:rsid w:val="006F75AF"/>
    <w:rsid w:val="00754012"/>
    <w:rsid w:val="00762039"/>
    <w:rsid w:val="00792E11"/>
    <w:rsid w:val="007D05BB"/>
    <w:rsid w:val="007D6415"/>
    <w:rsid w:val="007E73AB"/>
    <w:rsid w:val="00835567"/>
    <w:rsid w:val="00857934"/>
    <w:rsid w:val="00865BDE"/>
    <w:rsid w:val="0087715D"/>
    <w:rsid w:val="00881CA2"/>
    <w:rsid w:val="0089038E"/>
    <w:rsid w:val="00894290"/>
    <w:rsid w:val="008A047D"/>
    <w:rsid w:val="008B6760"/>
    <w:rsid w:val="008C5746"/>
    <w:rsid w:val="008E2300"/>
    <w:rsid w:val="008F1C9F"/>
    <w:rsid w:val="00981E64"/>
    <w:rsid w:val="00984932"/>
    <w:rsid w:val="00A5070E"/>
    <w:rsid w:val="00A72F81"/>
    <w:rsid w:val="00A80D4D"/>
    <w:rsid w:val="00AA3905"/>
    <w:rsid w:val="00AB202B"/>
    <w:rsid w:val="00AD62C8"/>
    <w:rsid w:val="00AE7796"/>
    <w:rsid w:val="00AF6BCD"/>
    <w:rsid w:val="00B03539"/>
    <w:rsid w:val="00B109A3"/>
    <w:rsid w:val="00B167AE"/>
    <w:rsid w:val="00C30941"/>
    <w:rsid w:val="00CF0B24"/>
    <w:rsid w:val="00CF287D"/>
    <w:rsid w:val="00D06B3B"/>
    <w:rsid w:val="00D43C10"/>
    <w:rsid w:val="00D5591B"/>
    <w:rsid w:val="00D66BED"/>
    <w:rsid w:val="00D7591C"/>
    <w:rsid w:val="00DA5FF0"/>
    <w:rsid w:val="00DD0289"/>
    <w:rsid w:val="00DD708E"/>
    <w:rsid w:val="00E1402A"/>
    <w:rsid w:val="00E759B4"/>
    <w:rsid w:val="00EC1421"/>
    <w:rsid w:val="00ED4C2F"/>
    <w:rsid w:val="00EE1CEC"/>
    <w:rsid w:val="00F032E8"/>
    <w:rsid w:val="00F44B9C"/>
    <w:rsid w:val="00F67D68"/>
    <w:rsid w:val="00FB108D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2465"/>
  <w15:docId w15:val="{EE92898D-D03D-46E6-AFA7-29F106A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D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4D7"/>
    <w:pPr>
      <w:snapToGrid/>
      <w:spacing w:before="0" w:after="120"/>
      <w:ind w:firstLine="567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87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1874D7"/>
    <w:pPr>
      <w:snapToGrid/>
      <w:spacing w:beforeAutospacing="1" w:afterAutospacing="1"/>
    </w:pPr>
    <w:rPr>
      <w:szCs w:val="24"/>
      <w:lang w:val="uk-UA" w:eastAsia="uk-UA"/>
    </w:rPr>
  </w:style>
  <w:style w:type="paragraph" w:customStyle="1" w:styleId="a5">
    <w:name w:val="Нормальний текст"/>
    <w:basedOn w:val="a"/>
    <w:rsid w:val="001874D7"/>
    <w:pPr>
      <w:snapToGrid/>
      <w:spacing w:before="120" w:after="0"/>
      <w:ind w:firstLine="567"/>
      <w:jc w:val="both"/>
    </w:pPr>
    <w:rPr>
      <w:rFonts w:ascii="Antiqua" w:hAnsi="Antiqua"/>
      <w:sz w:val="26"/>
      <w:lang w:val="uk-UA"/>
    </w:rPr>
  </w:style>
  <w:style w:type="character" w:customStyle="1" w:styleId="a6">
    <w:name w:val="Заголовок Знак"/>
    <w:link w:val="a7"/>
    <w:locked/>
    <w:rsid w:val="001874D7"/>
    <w:rPr>
      <w:b/>
      <w:bCs/>
      <w:sz w:val="28"/>
      <w:szCs w:val="28"/>
      <w:lang w:eastAsia="ru-RU"/>
    </w:rPr>
  </w:style>
  <w:style w:type="paragraph" w:styleId="a7">
    <w:name w:val="Title"/>
    <w:basedOn w:val="a"/>
    <w:link w:val="a6"/>
    <w:qFormat/>
    <w:rsid w:val="001874D7"/>
    <w:pPr>
      <w:snapToGrid/>
      <w:spacing w:before="0" w:after="0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187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0">
    <w:name w:val="Обычный1"/>
    <w:rsid w:val="008F1C9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40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96-2010-%D0%BF" TargetMode="External"/><Relationship Id="rId5" Type="http://schemas.openxmlformats.org/officeDocument/2006/relationships/hyperlink" Target="https://zakon.rada.gov.ua/laws/show/995_g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AE0D-5773-48FF-BC8A-F03D008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4767</Words>
  <Characters>2718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Наталія Звичайна</cp:lastModifiedBy>
  <cp:revision>70</cp:revision>
  <dcterms:created xsi:type="dcterms:W3CDTF">2023-08-03T12:35:00Z</dcterms:created>
  <dcterms:modified xsi:type="dcterms:W3CDTF">2024-09-24T08:31:00Z</dcterms:modified>
</cp:coreProperties>
</file>