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6" w:rsidRPr="00346A50" w:rsidRDefault="009B2266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B2266" w:rsidRPr="008E0834" w:rsidRDefault="009B2266" w:rsidP="008E0834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E0834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9B2266" w:rsidRPr="00257C9E" w:rsidRDefault="009B2266" w:rsidP="00257C9E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12B1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A54D6">
        <w:rPr>
          <w:rFonts w:ascii="Times New Roman" w:hAnsi="Times New Roman" w:cs="Times New Roman"/>
          <w:sz w:val="28"/>
          <w:szCs w:val="28"/>
          <w:lang w:val="uk-UA"/>
        </w:rPr>
        <w:t>14 березня 2018 № 62-к</w:t>
      </w:r>
    </w:p>
    <w:p w:rsidR="009B2266" w:rsidRPr="00346A50" w:rsidRDefault="009B2266" w:rsidP="001413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6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br/>
      </w:r>
      <w:r w:rsidR="00203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41334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714A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 персоналом</w:t>
      </w:r>
      <w:r w:rsidRPr="00346A50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України</w:t>
      </w:r>
    </w:p>
    <w:p w:rsidR="009B2266" w:rsidRPr="00346A50" w:rsidRDefault="009B2266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3"/>
        <w:gridCol w:w="10647"/>
      </w:tblGrid>
      <w:tr w:rsidR="009B2266" w:rsidRPr="00346A50">
        <w:tc>
          <w:tcPr>
            <w:tcW w:w="15337" w:type="dxa"/>
            <w:gridSpan w:val="3"/>
            <w:vAlign w:val="center"/>
          </w:tcPr>
          <w:p w:rsidR="009B2266" w:rsidRPr="00346A50" w:rsidRDefault="009B2266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9B2266" w:rsidRPr="00937D44">
        <w:tc>
          <w:tcPr>
            <w:tcW w:w="4690" w:type="dxa"/>
            <w:gridSpan w:val="2"/>
            <w:vAlign w:val="center"/>
          </w:tcPr>
          <w:p w:rsidR="009B2266" w:rsidRPr="00346A50" w:rsidRDefault="009B2266" w:rsidP="00503A1B">
            <w:pPr>
              <w:pStyle w:val="rvps14"/>
              <w:ind w:left="57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47" w:type="dxa"/>
          </w:tcPr>
          <w:p w:rsidR="009B2266" w:rsidRPr="0086100F" w:rsidRDefault="009B2266" w:rsidP="0086100F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організ</w:t>
            </w:r>
            <w:r>
              <w:rPr>
                <w:rFonts w:ascii="Times New Roman" w:hAnsi="Times New Roman" w:cs="Times New Roman"/>
              </w:rPr>
              <w:t>ація роботи щодо розробки структури а</w:t>
            </w:r>
            <w:r w:rsidRPr="0086100F">
              <w:rPr>
                <w:rFonts w:ascii="Times New Roman" w:hAnsi="Times New Roman" w:cs="Times New Roman"/>
              </w:rPr>
              <w:t>парату</w:t>
            </w:r>
            <w:r>
              <w:rPr>
                <w:rFonts w:ascii="Times New Roman" w:hAnsi="Times New Roman" w:cs="Times New Roman"/>
              </w:rPr>
              <w:t xml:space="preserve"> Держкомтелерадіо</w:t>
            </w:r>
            <w:r w:rsidRPr="0086100F">
              <w:rPr>
                <w:rFonts w:ascii="Times New Roman" w:hAnsi="Times New Roman" w:cs="Times New Roman"/>
              </w:rPr>
              <w:t>;</w:t>
            </w:r>
          </w:p>
          <w:p w:rsidR="009B2266" w:rsidRPr="0086100F" w:rsidRDefault="009B2266" w:rsidP="0086100F">
            <w:pPr>
              <w:pStyle w:val="a5"/>
              <w:tabs>
                <w:tab w:val="left" w:pos="142"/>
              </w:tabs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розроб</w:t>
            </w:r>
            <w:r>
              <w:rPr>
                <w:rFonts w:ascii="Times New Roman" w:hAnsi="Times New Roman" w:cs="Times New Roman"/>
              </w:rPr>
              <w:t>ка</w:t>
            </w:r>
            <w:r w:rsidRPr="0086100F">
              <w:rPr>
                <w:rFonts w:ascii="Times New Roman" w:hAnsi="Times New Roman" w:cs="Times New Roman"/>
              </w:rPr>
              <w:t xml:space="preserve"> і участь у розробленні проектів нормативно-правових актів, що стосуються питань управління персоналом, трудових відносин та державної служби;</w:t>
            </w:r>
          </w:p>
          <w:p w:rsidR="009B2266" w:rsidRPr="0086100F" w:rsidRDefault="009B2266" w:rsidP="0086100F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забезпеч</w:t>
            </w:r>
            <w:r>
              <w:rPr>
                <w:rFonts w:ascii="Times New Roman" w:hAnsi="Times New Roman" w:cs="Times New Roman"/>
              </w:rPr>
              <w:t>ення</w:t>
            </w:r>
            <w:r w:rsidRPr="0086100F">
              <w:rPr>
                <w:rFonts w:ascii="Times New Roman" w:hAnsi="Times New Roman" w:cs="Times New Roman"/>
              </w:rPr>
              <w:t xml:space="preserve"> реалізаці</w:t>
            </w:r>
            <w:r>
              <w:rPr>
                <w:rFonts w:ascii="Times New Roman" w:hAnsi="Times New Roman" w:cs="Times New Roman"/>
              </w:rPr>
              <w:t>ї</w:t>
            </w:r>
            <w:r w:rsidRPr="0086100F">
              <w:rPr>
                <w:rFonts w:ascii="Times New Roman" w:hAnsi="Times New Roman" w:cs="Times New Roman"/>
              </w:rPr>
              <w:t xml:space="preserve"> державної політики з питань роботи з персоналом в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86100F">
              <w:rPr>
                <w:rFonts w:ascii="Times New Roman" w:hAnsi="Times New Roman" w:cs="Times New Roman"/>
              </w:rPr>
              <w:t>парат</w:t>
            </w:r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Держкомтелерадіо</w:t>
            </w:r>
            <w:r w:rsidRPr="0086100F">
              <w:rPr>
                <w:rFonts w:ascii="Times New Roman" w:hAnsi="Times New Roman" w:cs="Times New Roman"/>
              </w:rPr>
              <w:t xml:space="preserve"> та на підвідомчих підприємствах, вн</w:t>
            </w:r>
            <w:r>
              <w:rPr>
                <w:rFonts w:ascii="Times New Roman" w:hAnsi="Times New Roman" w:cs="Times New Roman"/>
              </w:rPr>
              <w:t>есення</w:t>
            </w:r>
            <w:r w:rsidRPr="0086100F">
              <w:rPr>
                <w:rFonts w:ascii="Times New Roman" w:hAnsi="Times New Roman" w:cs="Times New Roman"/>
              </w:rPr>
              <w:t xml:space="preserve"> пропозиці</w:t>
            </w:r>
            <w:r>
              <w:rPr>
                <w:rFonts w:ascii="Times New Roman" w:hAnsi="Times New Roman" w:cs="Times New Roman"/>
              </w:rPr>
              <w:t>й</w:t>
            </w:r>
            <w:r w:rsidRPr="00861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86100F">
              <w:rPr>
                <w:rFonts w:ascii="Times New Roman" w:hAnsi="Times New Roman" w:cs="Times New Roman"/>
              </w:rPr>
              <w:t xml:space="preserve">ерівнику апарату </w:t>
            </w:r>
            <w:r>
              <w:rPr>
                <w:rFonts w:ascii="Times New Roman" w:hAnsi="Times New Roman" w:cs="Times New Roman"/>
              </w:rPr>
              <w:t>Держкомтелерадіо</w:t>
            </w:r>
            <w:r w:rsidRPr="0086100F">
              <w:rPr>
                <w:rFonts w:ascii="Times New Roman" w:hAnsi="Times New Roman" w:cs="Times New Roman"/>
              </w:rPr>
              <w:t xml:space="preserve"> з питань удосконалення управління персоналом та кадрового менеджменту;</w:t>
            </w:r>
          </w:p>
          <w:p w:rsidR="009B2266" w:rsidRPr="0086100F" w:rsidRDefault="009B2266" w:rsidP="0086100F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аналітично-консультативн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ерівника </w:t>
            </w:r>
            <w:r w:rsidRPr="00C36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Держкомтелерадіо 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управління персоналом;</w:t>
            </w:r>
          </w:p>
          <w:p w:rsidR="009B2266" w:rsidRPr="0086100F" w:rsidRDefault="009B2266" w:rsidP="0086100F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якістю розробки посадових інструкцій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вників структурних підрозділів а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C36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Держкомтелерадіо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перегляд їх на відповідність встановленим законодавством вимогам;</w:t>
            </w:r>
          </w:p>
          <w:p w:rsidR="009B2266" w:rsidRPr="0086100F" w:rsidRDefault="009B2266" w:rsidP="0086100F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едення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      </w:r>
          </w:p>
          <w:p w:rsidR="009B2266" w:rsidRPr="0086100F" w:rsidRDefault="009B2266" w:rsidP="0086100F">
            <w:pPr>
              <w:spacing w:before="60" w:after="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персоналі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вакантні посади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параті</w:t>
            </w:r>
            <w:proofErr w:type="spellEnd"/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Держкомтелерадіо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есення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к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ерівнику апарату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364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Держкомтелерадіо</w:t>
            </w:r>
            <w:r w:rsidRPr="00861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66" w:rsidRPr="0086100F" w:rsidRDefault="009B2266" w:rsidP="0086100F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прий</w:t>
            </w:r>
            <w:r>
              <w:rPr>
                <w:rFonts w:ascii="Times New Roman" w:hAnsi="Times New Roman" w:cs="Times New Roman"/>
              </w:rPr>
              <w:t>о</w:t>
            </w:r>
            <w:r w:rsidRPr="0086100F">
              <w:rPr>
                <w:rFonts w:ascii="Times New Roman" w:hAnsi="Times New Roman" w:cs="Times New Roman"/>
              </w:rPr>
              <w:t>м документ</w:t>
            </w:r>
            <w:r>
              <w:rPr>
                <w:rFonts w:ascii="Times New Roman" w:hAnsi="Times New Roman" w:cs="Times New Roman"/>
              </w:rPr>
              <w:t>ів</w:t>
            </w:r>
            <w:r w:rsidRPr="0086100F">
              <w:rPr>
                <w:rFonts w:ascii="Times New Roman" w:hAnsi="Times New Roman" w:cs="Times New Roman"/>
              </w:rPr>
              <w:t xml:space="preserve"> від кандидатів на за</w:t>
            </w:r>
            <w:r>
              <w:rPr>
                <w:rFonts w:ascii="Times New Roman" w:hAnsi="Times New Roman" w:cs="Times New Roman"/>
              </w:rPr>
              <w:t>й</w:t>
            </w:r>
            <w:r w:rsidRPr="0086100F">
              <w:rPr>
                <w:rFonts w:ascii="Times New Roman" w:hAnsi="Times New Roman" w:cs="Times New Roman"/>
              </w:rPr>
              <w:t>няття вакантних посад державної служби категорій “Б” та “В”, пров</w:t>
            </w:r>
            <w:r>
              <w:rPr>
                <w:rFonts w:ascii="Times New Roman" w:hAnsi="Times New Roman" w:cs="Times New Roman"/>
              </w:rPr>
              <w:t>едення</w:t>
            </w:r>
            <w:r w:rsidRPr="0086100F">
              <w:rPr>
                <w:rFonts w:ascii="Times New Roman" w:hAnsi="Times New Roman" w:cs="Times New Roman"/>
              </w:rPr>
              <w:t xml:space="preserve"> перевірк</w:t>
            </w:r>
            <w:r>
              <w:rPr>
                <w:rFonts w:ascii="Times New Roman" w:hAnsi="Times New Roman" w:cs="Times New Roman"/>
              </w:rPr>
              <w:t>и</w:t>
            </w:r>
            <w:r w:rsidRPr="0086100F">
              <w:rPr>
                <w:rFonts w:ascii="Times New Roman" w:hAnsi="Times New Roman" w:cs="Times New Roman"/>
              </w:rPr>
              <w:t xml:space="preserve"> документів, поданих кандидатами, на відповідність встановленим законом вимогам, повідомл</w:t>
            </w:r>
            <w:r>
              <w:rPr>
                <w:rFonts w:ascii="Times New Roman" w:hAnsi="Times New Roman" w:cs="Times New Roman"/>
              </w:rPr>
              <w:t>ення</w:t>
            </w:r>
            <w:r w:rsidRPr="0086100F">
              <w:rPr>
                <w:rFonts w:ascii="Times New Roman" w:hAnsi="Times New Roman" w:cs="Times New Roman"/>
              </w:rPr>
              <w:t xml:space="preserve"> кандидатів про результати </w:t>
            </w:r>
            <w:r w:rsidRPr="0086100F">
              <w:rPr>
                <w:rFonts w:ascii="Times New Roman" w:hAnsi="Times New Roman" w:cs="Times New Roman"/>
              </w:rPr>
              <w:lastRenderedPageBreak/>
              <w:t>такої перевірки та пода</w:t>
            </w:r>
            <w:r>
              <w:rPr>
                <w:rFonts w:ascii="Times New Roman" w:hAnsi="Times New Roman" w:cs="Times New Roman"/>
              </w:rPr>
              <w:t>ння</w:t>
            </w:r>
            <w:r w:rsidRPr="0086100F">
              <w:rPr>
                <w:rFonts w:ascii="Times New Roman" w:hAnsi="Times New Roman" w:cs="Times New Roman"/>
              </w:rPr>
              <w:t xml:space="preserve"> їх на розгляд відповідної конкурсної комісії, здійсн</w:t>
            </w:r>
            <w:r>
              <w:rPr>
                <w:rFonts w:ascii="Times New Roman" w:hAnsi="Times New Roman" w:cs="Times New Roman"/>
              </w:rPr>
              <w:t>ення</w:t>
            </w:r>
            <w:r w:rsidRPr="0086100F">
              <w:rPr>
                <w:rFonts w:ascii="Times New Roman" w:hAnsi="Times New Roman" w:cs="Times New Roman"/>
              </w:rPr>
              <w:t xml:space="preserve"> інш</w:t>
            </w:r>
            <w:r>
              <w:rPr>
                <w:rFonts w:ascii="Times New Roman" w:hAnsi="Times New Roman" w:cs="Times New Roman"/>
              </w:rPr>
              <w:t>их</w:t>
            </w:r>
            <w:r w:rsidRPr="0086100F">
              <w:rPr>
                <w:rFonts w:ascii="Times New Roman" w:hAnsi="Times New Roman" w:cs="Times New Roman"/>
              </w:rPr>
              <w:t xml:space="preserve"> заход</w:t>
            </w:r>
            <w:r>
              <w:rPr>
                <w:rFonts w:ascii="Times New Roman" w:hAnsi="Times New Roman" w:cs="Times New Roman"/>
              </w:rPr>
              <w:t>ів</w:t>
            </w:r>
            <w:r w:rsidRPr="0086100F">
              <w:rPr>
                <w:rFonts w:ascii="Times New Roman" w:hAnsi="Times New Roman" w:cs="Times New Roman"/>
              </w:rPr>
              <w:t xml:space="preserve"> щодо організації конкурсного відбору;</w:t>
            </w:r>
          </w:p>
          <w:p w:rsidR="009B2266" w:rsidRPr="0086100F" w:rsidRDefault="009B2266" w:rsidP="0086100F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розробл</w:t>
            </w:r>
            <w:r>
              <w:rPr>
                <w:rFonts w:ascii="Times New Roman" w:hAnsi="Times New Roman" w:cs="Times New Roman"/>
              </w:rPr>
              <w:t>ення</w:t>
            </w:r>
            <w:r w:rsidRPr="0086100F">
              <w:rPr>
                <w:rFonts w:ascii="Times New Roman" w:hAnsi="Times New Roman" w:cs="Times New Roman"/>
              </w:rPr>
              <w:t xml:space="preserve"> спеціальн</w:t>
            </w:r>
            <w:r>
              <w:rPr>
                <w:rFonts w:ascii="Times New Roman" w:hAnsi="Times New Roman" w:cs="Times New Roman"/>
              </w:rPr>
              <w:t>их вимог</w:t>
            </w:r>
            <w:r w:rsidRPr="0086100F">
              <w:rPr>
                <w:rFonts w:ascii="Times New Roman" w:hAnsi="Times New Roman" w:cs="Times New Roman"/>
              </w:rPr>
              <w:t xml:space="preserve"> до осіб, які претендують на заняття посад державної служби категорій “Б” та “В”;</w:t>
            </w:r>
          </w:p>
          <w:p w:rsidR="009B2266" w:rsidRPr="0086100F" w:rsidRDefault="009B2266" w:rsidP="0086100F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 w:rsidRPr="0086100F">
              <w:rPr>
                <w:rFonts w:ascii="Times New Roman" w:hAnsi="Times New Roman" w:cs="Times New Roman"/>
              </w:rPr>
              <w:t>перевір</w:t>
            </w:r>
            <w:r>
              <w:rPr>
                <w:rFonts w:ascii="Times New Roman" w:hAnsi="Times New Roman" w:cs="Times New Roman"/>
              </w:rPr>
              <w:t>ка</w:t>
            </w:r>
            <w:r w:rsidRPr="0086100F">
              <w:rPr>
                <w:rFonts w:ascii="Times New Roman" w:hAnsi="Times New Roman" w:cs="Times New Roman"/>
              </w:rPr>
              <w:t xml:space="preserve"> дотримання вимог законодавства про працю та державну службу, Пр</w:t>
            </w:r>
            <w:r>
              <w:rPr>
                <w:rFonts w:ascii="Times New Roman" w:hAnsi="Times New Roman" w:cs="Times New Roman"/>
              </w:rPr>
              <w:t xml:space="preserve">авил внутрішнього </w:t>
            </w:r>
            <w:r w:rsidR="008336D5">
              <w:rPr>
                <w:rFonts w:ascii="Times New Roman" w:hAnsi="Times New Roman" w:cs="Times New Roman"/>
              </w:rPr>
              <w:t xml:space="preserve">службового (трудового) </w:t>
            </w:r>
            <w:r>
              <w:rPr>
                <w:rFonts w:ascii="Times New Roman" w:hAnsi="Times New Roman" w:cs="Times New Roman"/>
              </w:rPr>
              <w:t xml:space="preserve">розпорядку </w:t>
            </w:r>
            <w:r w:rsidR="008336D5">
              <w:rPr>
                <w:rFonts w:ascii="Times New Roman" w:hAnsi="Times New Roman" w:cs="Times New Roman"/>
              </w:rPr>
              <w:t xml:space="preserve">для державних службовців та працівників, які виконують функції з обслуговування </w:t>
            </w:r>
            <w:r>
              <w:rPr>
                <w:rFonts w:ascii="Times New Roman" w:hAnsi="Times New Roman" w:cs="Times New Roman"/>
              </w:rPr>
              <w:t>а</w:t>
            </w:r>
            <w:r w:rsidRPr="0086100F">
              <w:rPr>
                <w:rFonts w:ascii="Times New Roman" w:hAnsi="Times New Roman" w:cs="Times New Roman"/>
              </w:rPr>
              <w:t>парат</w:t>
            </w:r>
            <w:r w:rsidR="008336D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400">
              <w:rPr>
                <w:rFonts w:ascii="Times New Roman" w:hAnsi="Times New Roman" w:cs="Times New Roman"/>
              </w:rPr>
              <w:t>Держкомтелерадіо</w:t>
            </w:r>
            <w:r w:rsidRPr="0086100F">
              <w:rPr>
                <w:rFonts w:ascii="Times New Roman" w:hAnsi="Times New Roman" w:cs="Times New Roman"/>
              </w:rPr>
              <w:t>;</w:t>
            </w:r>
          </w:p>
          <w:p w:rsidR="009B2266" w:rsidRPr="00A5709D" w:rsidRDefault="009B2266" w:rsidP="00A5709D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щодо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розробки поло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жень про структурні підрозділи 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66" w:rsidRPr="00A5709D" w:rsidRDefault="009B2266" w:rsidP="00A5709D">
            <w:pPr>
              <w:pStyle w:val="a5"/>
              <w:spacing w:before="60" w:after="0"/>
              <w:ind w:left="57" w:right="57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</w:t>
            </w:r>
            <w:r w:rsidRPr="00A5709D">
              <w:rPr>
                <w:rFonts w:ascii="Times New Roman" w:hAnsi="Times New Roman" w:cs="Times New Roman"/>
              </w:rPr>
              <w:t xml:space="preserve"> планування службової кар’єри персоналу </w:t>
            </w:r>
            <w:r>
              <w:rPr>
                <w:rFonts w:ascii="Times New Roman" w:hAnsi="Times New Roman" w:cs="Times New Roman"/>
              </w:rPr>
              <w:t>Держкомтелерадіо;</w:t>
            </w:r>
          </w:p>
          <w:p w:rsidR="009B2266" w:rsidRPr="00A5709D" w:rsidRDefault="009B2266" w:rsidP="00C36400">
            <w:pPr>
              <w:spacing w:before="60" w:after="8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щорічної оцінки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державними службовцями 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покладе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на них завдань і обов’язків;</w:t>
            </w:r>
          </w:p>
          <w:p w:rsidR="009B2266" w:rsidRPr="00A5709D" w:rsidRDefault="009B2266" w:rsidP="00C36400">
            <w:pPr>
              <w:pStyle w:val="a5"/>
              <w:spacing w:before="60" w:after="80"/>
              <w:ind w:left="57" w:right="57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здійснення </w:t>
            </w:r>
            <w:r w:rsidRPr="00A5709D">
              <w:rPr>
                <w:rFonts w:ascii="Times New Roman" w:hAnsi="Times New Roman" w:cs="Times New Roman"/>
              </w:rPr>
              <w:t>планування професійного</w:t>
            </w:r>
            <w:r>
              <w:rPr>
                <w:rFonts w:ascii="Times New Roman" w:hAnsi="Times New Roman" w:cs="Times New Roman"/>
              </w:rPr>
              <w:t xml:space="preserve"> навчання державних службовців а</w:t>
            </w:r>
            <w:r w:rsidRPr="00A5709D">
              <w:rPr>
                <w:rFonts w:ascii="Times New Roman" w:hAnsi="Times New Roman" w:cs="Times New Roman"/>
              </w:rPr>
              <w:t>парату</w:t>
            </w:r>
            <w:r>
              <w:rPr>
                <w:rFonts w:ascii="Times New Roman" w:hAnsi="Times New Roman" w:cs="Times New Roman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</w:rPr>
              <w:t>;</w:t>
            </w:r>
          </w:p>
          <w:p w:rsidR="009B2266" w:rsidRPr="00A5709D" w:rsidRDefault="009B2266" w:rsidP="00C36400">
            <w:pPr>
              <w:pStyle w:val="a5"/>
              <w:spacing w:before="60" w:after="80"/>
              <w:ind w:left="57" w:right="57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узагальнення </w:t>
            </w:r>
            <w:r w:rsidRPr="00A5709D">
              <w:rPr>
                <w:rFonts w:ascii="Times New Roman" w:hAnsi="Times New Roman" w:cs="Times New Roman"/>
              </w:rPr>
              <w:t>потреби державних службовців у підготовці, спеціалізації та підвищенні кваліфікації;</w:t>
            </w:r>
          </w:p>
          <w:p w:rsidR="009B2266" w:rsidRPr="00A5709D" w:rsidRDefault="009B2266" w:rsidP="00203408">
            <w:pPr>
              <w:pStyle w:val="a5"/>
              <w:spacing w:before="60" w:after="80"/>
              <w:ind w:left="0" w:right="57" w:firstLine="284"/>
              <w:rPr>
                <w:rFonts w:ascii="Times New Roman" w:hAnsi="Times New Roman" w:cs="Times New Roman"/>
              </w:rPr>
            </w:pPr>
            <w:r w:rsidRPr="00A5709D">
              <w:rPr>
                <w:rFonts w:ascii="Times New Roman" w:hAnsi="Times New Roman" w:cs="Times New Roman"/>
              </w:rPr>
              <w:t>аналіз</w:t>
            </w:r>
            <w:r>
              <w:rPr>
                <w:rFonts w:ascii="Times New Roman" w:hAnsi="Times New Roman" w:cs="Times New Roman"/>
              </w:rPr>
              <w:t xml:space="preserve"> кількісного та якісного</w:t>
            </w:r>
            <w:r w:rsidRPr="00A5709D">
              <w:rPr>
                <w:rFonts w:ascii="Times New Roman" w:hAnsi="Times New Roman" w:cs="Times New Roman"/>
              </w:rPr>
              <w:t xml:space="preserve"> склад</w:t>
            </w:r>
            <w:r>
              <w:rPr>
                <w:rFonts w:ascii="Times New Roman" w:hAnsi="Times New Roman" w:cs="Times New Roman"/>
              </w:rPr>
              <w:t>у державних службовців а</w:t>
            </w:r>
            <w:r w:rsidRPr="00A5709D">
              <w:rPr>
                <w:rFonts w:ascii="Times New Roman" w:hAnsi="Times New Roman" w:cs="Times New Roman"/>
              </w:rPr>
              <w:t>парату</w:t>
            </w:r>
            <w:r>
              <w:rPr>
                <w:rFonts w:ascii="Times New Roman" w:hAnsi="Times New Roman" w:cs="Times New Roman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</w:rPr>
              <w:t xml:space="preserve"> та керівників підвідомчих підприємств;</w:t>
            </w:r>
          </w:p>
          <w:p w:rsidR="009B2266" w:rsidRPr="00A5709D" w:rsidRDefault="009B2266" w:rsidP="00C36400">
            <w:pPr>
              <w:spacing w:before="60" w:after="8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</w:t>
            </w:r>
            <w:r w:rsidR="0020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щодо заохоч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та нагородження персоналу 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підвідомчих підприємств державними нагородами України, заохочувальними відзнаками Верховної Ради України, Кабінету Міністрів України та Держкомтелерадіо, призначення державних стипендій Президента України дітям журналістів, які загинули або стали інвалідами у зв’язку з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иконанням службових обов’язків та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нагороджених та заохочених;</w:t>
            </w:r>
          </w:p>
          <w:p w:rsidR="009B2266" w:rsidRPr="00A5709D" w:rsidRDefault="009B2266" w:rsidP="00FB5C2B">
            <w:pPr>
              <w:spacing w:before="60" w:after="8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конкурсного відбору кандидатів на призначення державних стипендій для видатних діячів інформаційної сфери, оформлення встановлених документів (матеріалів) затверджених кандидатів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стипендій та контроль чисельно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призначених стипендій;</w:t>
            </w:r>
          </w:p>
          <w:p w:rsidR="009B2266" w:rsidRPr="00A5709D" w:rsidRDefault="009B2266" w:rsidP="00C36400">
            <w:pPr>
              <w:spacing w:before="60" w:after="8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відрядження 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соналу 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 та забезпечення 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щод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призначення пенсій персоналу 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66" w:rsidRPr="00A5709D" w:rsidRDefault="009B2266" w:rsidP="00C36400">
            <w:pPr>
              <w:spacing w:before="60" w:after="2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укладання, продовження терміну дії, розірвання контрактів з керівниками підвідомчих підприємств, участь у здійсненні заходів з перевірки виконання умов та показників контрактів у порядку, встановленому законодавством;</w:t>
            </w:r>
          </w:p>
          <w:p w:rsidR="009B2266" w:rsidRPr="00A5709D" w:rsidRDefault="009B2266" w:rsidP="00C36400">
            <w:pPr>
              <w:pStyle w:val="a5"/>
              <w:spacing w:before="60" w:after="20"/>
              <w:ind w:left="57" w:right="57" w:firstLine="284"/>
              <w:rPr>
                <w:rFonts w:ascii="Times New Roman" w:hAnsi="Times New Roman" w:cs="Times New Roman"/>
              </w:rPr>
            </w:pPr>
            <w:r w:rsidRPr="00A5709D">
              <w:rPr>
                <w:rFonts w:ascii="Times New Roman" w:hAnsi="Times New Roman" w:cs="Times New Roman"/>
              </w:rPr>
              <w:t>організаці</w:t>
            </w:r>
            <w:r w:rsidR="00203408">
              <w:rPr>
                <w:rFonts w:ascii="Times New Roman" w:hAnsi="Times New Roman" w:cs="Times New Roman"/>
              </w:rPr>
              <w:t>я</w:t>
            </w:r>
            <w:r w:rsidRPr="00A5709D">
              <w:rPr>
                <w:rFonts w:ascii="Times New Roman" w:hAnsi="Times New Roman" w:cs="Times New Roman"/>
              </w:rPr>
              <w:t xml:space="preserve"> проведення спеціальної перевірки відомостей щодо осіб, які претендують на зайнятт</w:t>
            </w:r>
            <w:r>
              <w:rPr>
                <w:rFonts w:ascii="Times New Roman" w:hAnsi="Times New Roman" w:cs="Times New Roman"/>
              </w:rPr>
              <w:t xml:space="preserve">я посад державної служби в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A5709D">
              <w:rPr>
                <w:rFonts w:ascii="Times New Roman" w:hAnsi="Times New Roman" w:cs="Times New Roman"/>
              </w:rPr>
              <w:t>параті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Держкомтелерадіо</w:t>
            </w:r>
            <w:r w:rsidRPr="00A5709D">
              <w:rPr>
                <w:rFonts w:ascii="Times New Roman" w:hAnsi="Times New Roman" w:cs="Times New Roman"/>
              </w:rPr>
              <w:t xml:space="preserve"> та погодження призначення на посади і звільнення з посад керівників, заступників керівників, головних бухгалтерів підвідомчих підприємств;</w:t>
            </w:r>
          </w:p>
          <w:p w:rsidR="009B2266" w:rsidRPr="00A5709D" w:rsidRDefault="009B2266" w:rsidP="00C36400">
            <w:pPr>
              <w:pStyle w:val="a5"/>
              <w:spacing w:before="60" w:after="80"/>
              <w:ind w:left="57" w:right="57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</w:t>
            </w:r>
            <w:r w:rsidR="00203408">
              <w:rPr>
                <w:rFonts w:ascii="Times New Roman" w:hAnsi="Times New Roman" w:cs="Times New Roman"/>
              </w:rPr>
              <w:t>я</w:t>
            </w:r>
            <w:r w:rsidRPr="00A5709D">
              <w:rPr>
                <w:rFonts w:ascii="Times New Roman" w:hAnsi="Times New Roman" w:cs="Times New Roman"/>
              </w:rPr>
              <w:t xml:space="preserve"> проведення перевірки достовірності відомостей щодо застосування заборон, передбачених частинами третьою і четвертою статті 1 Закон</w:t>
            </w:r>
            <w:r>
              <w:rPr>
                <w:rFonts w:ascii="Times New Roman" w:hAnsi="Times New Roman" w:cs="Times New Roman"/>
              </w:rPr>
              <w:t xml:space="preserve">у України «Про очищення влади» </w:t>
            </w:r>
            <w:r w:rsidRPr="00A5709D">
              <w:rPr>
                <w:rFonts w:ascii="Times New Roman" w:hAnsi="Times New Roman" w:cs="Times New Roman"/>
              </w:rPr>
              <w:t xml:space="preserve">; </w:t>
            </w:r>
          </w:p>
          <w:p w:rsidR="009B2266" w:rsidRPr="00A5709D" w:rsidRDefault="009B2266" w:rsidP="00C36400">
            <w:pPr>
              <w:spacing w:before="60" w:after="2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військовозобов’язаних і призовників та бронюва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військовозобов’язаних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Держкомтелерадіо, забезпечення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станом військового обліку військовозобов’язаних і призовників на підвідомчих підприємствах;</w:t>
            </w:r>
          </w:p>
          <w:p w:rsidR="009B2266" w:rsidRPr="00A5709D" w:rsidRDefault="009B2266" w:rsidP="00C36400">
            <w:pPr>
              <w:spacing w:before="60" w:after="2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супроводження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зберіга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</w:t>
            </w:r>
            <w:r w:rsidR="00203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формування єдино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комп’ютерної системи «Кадри»;</w:t>
            </w:r>
          </w:p>
          <w:p w:rsidR="009B2266" w:rsidRPr="00A5709D" w:rsidRDefault="009B2266" w:rsidP="00C36400">
            <w:pPr>
              <w:pStyle w:val="a5"/>
              <w:spacing w:before="60" w:after="20"/>
              <w:ind w:left="57" w:right="57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</w:t>
            </w:r>
            <w:r w:rsidRPr="00A5709D">
              <w:rPr>
                <w:rFonts w:ascii="Times New Roman" w:hAnsi="Times New Roman" w:cs="Times New Roman"/>
              </w:rPr>
              <w:t xml:space="preserve"> робот</w:t>
            </w:r>
            <w:r>
              <w:rPr>
                <w:rFonts w:ascii="Times New Roman" w:hAnsi="Times New Roman" w:cs="Times New Roman"/>
              </w:rPr>
              <w:t>и</w:t>
            </w:r>
            <w:r w:rsidRPr="00A5709D">
              <w:rPr>
                <w:rFonts w:ascii="Times New Roman" w:hAnsi="Times New Roman" w:cs="Times New Roman"/>
              </w:rPr>
              <w:t xml:space="preserve"> організац</w:t>
            </w:r>
            <w:r>
              <w:rPr>
                <w:rFonts w:ascii="Times New Roman" w:hAnsi="Times New Roman" w:cs="Times New Roman"/>
              </w:rPr>
              <w:t xml:space="preserve">ійного комітету з проведення в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A5709D">
              <w:rPr>
                <w:rFonts w:ascii="Times New Roman" w:hAnsi="Times New Roman" w:cs="Times New Roman"/>
              </w:rPr>
              <w:t>параті</w:t>
            </w:r>
            <w:proofErr w:type="spellEnd"/>
            <w:r w:rsidRPr="00A57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Держкомтелерадіо</w:t>
            </w:r>
            <w:r w:rsidRPr="00A5709D">
              <w:rPr>
                <w:rFonts w:ascii="Times New Roman" w:hAnsi="Times New Roman" w:cs="Times New Roman"/>
              </w:rPr>
              <w:t xml:space="preserve"> першого туру щорі</w:t>
            </w:r>
            <w:r>
              <w:rPr>
                <w:rFonts w:ascii="Times New Roman" w:hAnsi="Times New Roman" w:cs="Times New Roman"/>
              </w:rPr>
              <w:t>чного Всеукраїнського конкурсу «Кращий державний службовець»</w:t>
            </w:r>
            <w:r w:rsidR="008336D5">
              <w:rPr>
                <w:rFonts w:ascii="Times New Roman" w:hAnsi="Times New Roman" w:cs="Times New Roman"/>
              </w:rPr>
              <w:t>.</w:t>
            </w:r>
          </w:p>
          <w:p w:rsidR="009B2266" w:rsidRPr="00A5709D" w:rsidRDefault="009B2266" w:rsidP="00C36400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2266" w:rsidRPr="00A5709D" w:rsidRDefault="009B2266" w:rsidP="0086100F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 начальник відділу:</w:t>
            </w:r>
          </w:p>
          <w:p w:rsidR="009B2266" w:rsidRPr="00B546D1" w:rsidRDefault="009B2266" w:rsidP="0086100F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керівництво діяльністю </w:t>
            </w:r>
            <w:bookmarkStart w:id="1" w:name="OLE_LINK3"/>
            <w:bookmarkStart w:id="2" w:name="OLE_LINK4"/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bookmarkEnd w:id="1"/>
            <w:bookmarkEnd w:id="2"/>
            <w:r w:rsidRPr="00A57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у;</w:t>
            </w:r>
          </w:p>
          <w:p w:rsidR="009B2266" w:rsidRPr="00B546D1" w:rsidRDefault="009B2266" w:rsidP="0086100F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виконання покладених на відділ завдань;</w:t>
            </w:r>
          </w:p>
          <w:p w:rsidR="009B2266" w:rsidRPr="00B546D1" w:rsidRDefault="009B2266" w:rsidP="0086100F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вносить пропозиції </w:t>
            </w:r>
            <w:bookmarkStart w:id="3" w:name="OLE_LINK5"/>
            <w:bookmarkStart w:id="4" w:name="OLE_LINK6"/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апарату </w:t>
            </w:r>
            <w:bookmarkEnd w:id="3"/>
            <w:bookmarkEnd w:id="4"/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вдосконалення роботи відділу;</w:t>
            </w:r>
          </w:p>
          <w:p w:rsidR="009B2266" w:rsidRPr="00B546D1" w:rsidRDefault="009B2266" w:rsidP="0086100F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розподіляє обов’язки між працівниками відділу, координує та контролює їх роботу;</w:t>
            </w:r>
          </w:p>
          <w:p w:rsidR="009B2266" w:rsidRPr="007E4ADB" w:rsidRDefault="009B2266" w:rsidP="0086100F">
            <w:pPr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6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пропозиції керівнику апарату щодо</w:t>
            </w: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призначення та звільнення з посад державних службовців відділу, щодо присвоєння їм рангів, а також щодо заохочення та притягнення їх до дисциплінарної відповідальності;</w:t>
            </w:r>
          </w:p>
          <w:p w:rsidR="009B2266" w:rsidRPr="007E4ADB" w:rsidRDefault="009B2266" w:rsidP="00422E04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A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організовує, регулює та контролює своєчасний та якісний розгляд працівниками відділу звернень від органів влади, громадських об’єднань, підприємств, установ та організацій, громадян щодо напрямків діяльності відділу</w:t>
            </w:r>
          </w:p>
        </w:tc>
      </w:tr>
      <w:tr w:rsidR="009B2266" w:rsidRPr="00346A50">
        <w:tc>
          <w:tcPr>
            <w:tcW w:w="4690" w:type="dxa"/>
            <w:gridSpan w:val="2"/>
            <w:vAlign w:val="center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47" w:type="dxa"/>
          </w:tcPr>
          <w:p w:rsidR="009B2266" w:rsidRPr="00B309BC" w:rsidRDefault="009B2266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посадовий оклад 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10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 грн., </w:t>
            </w:r>
          </w:p>
          <w:p w:rsidR="009B2266" w:rsidRPr="00DB4EEF" w:rsidRDefault="009B2266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надбавка за вислугу років, надбавка</w:t>
            </w: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ранг державного службовця;</w:t>
            </w:r>
          </w:p>
          <w:p w:rsidR="009B2266" w:rsidRPr="00346A50" w:rsidRDefault="009B2266" w:rsidP="00DB4EEF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E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9B2266" w:rsidRPr="00346A50">
        <w:tc>
          <w:tcPr>
            <w:tcW w:w="4690" w:type="dxa"/>
            <w:gridSpan w:val="2"/>
            <w:vAlign w:val="center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47" w:type="dxa"/>
          </w:tcPr>
          <w:p w:rsidR="009B2266" w:rsidRPr="00346A50" w:rsidRDefault="009B2266" w:rsidP="00F754DD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езстроково</w:t>
            </w:r>
          </w:p>
        </w:tc>
      </w:tr>
      <w:tr w:rsidR="009B2266" w:rsidRPr="00257C9E">
        <w:tc>
          <w:tcPr>
            <w:tcW w:w="4690" w:type="dxa"/>
            <w:gridSpan w:val="2"/>
            <w:vAlign w:val="center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47" w:type="dxa"/>
          </w:tcPr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72"/>
            <w:bookmarkEnd w:id="5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3"/>
            <w:bookmarkEnd w:id="6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8" w:anchor="n13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третьою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243757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четвертою</w:t>
              </w:r>
            </w:hyperlink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74"/>
            <w:bookmarkEnd w:id="7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75"/>
            <w:bookmarkStart w:id="9" w:name="n76"/>
            <w:bookmarkEnd w:id="8"/>
            <w:bookmarkEnd w:id="9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9B2266" w:rsidRPr="00257C9E" w:rsidRDefault="009B2266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77"/>
            <w:bookmarkStart w:id="11" w:name="n78"/>
            <w:bookmarkEnd w:id="10"/>
            <w:bookmarkEnd w:id="11"/>
            <w:r w:rsidRPr="00257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(nazk.gov.ua).</w:t>
            </w:r>
          </w:p>
          <w:p w:rsidR="009B2266" w:rsidRPr="00354C0E" w:rsidRDefault="009B2266" w:rsidP="00714AB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</w:t>
            </w:r>
            <w:r w:rsidRPr="00354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року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</w:t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Прорізна, 2, </w:t>
            </w:r>
            <w:proofErr w:type="spellStart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43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9B2266" w:rsidRPr="00346A50">
        <w:tc>
          <w:tcPr>
            <w:tcW w:w="4690" w:type="dxa"/>
            <w:gridSpan w:val="2"/>
            <w:vAlign w:val="center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47" w:type="dxa"/>
          </w:tcPr>
          <w:p w:rsidR="009B2266" w:rsidRPr="00346A50" w:rsidRDefault="009B2266" w:rsidP="00714ABF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року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Б. Хмельницького, 46, </w:t>
            </w:r>
            <w:proofErr w:type="spellStart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9B2266" w:rsidRPr="00346A50">
        <w:tc>
          <w:tcPr>
            <w:tcW w:w="4690" w:type="dxa"/>
            <w:gridSpan w:val="2"/>
            <w:vAlign w:val="center"/>
          </w:tcPr>
          <w:p w:rsidR="009B2266" w:rsidRPr="00346A50" w:rsidRDefault="009B2266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47" w:type="dxa"/>
          </w:tcPr>
          <w:p w:rsidR="009B2266" w:rsidRPr="00346A50" w:rsidRDefault="009B2266" w:rsidP="001115B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346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346A5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9B2266" w:rsidRPr="00346A50" w:rsidRDefault="009B2266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66" w:rsidRPr="00346A50">
        <w:tc>
          <w:tcPr>
            <w:tcW w:w="15337" w:type="dxa"/>
            <w:gridSpan w:val="3"/>
          </w:tcPr>
          <w:p w:rsidR="009B2266" w:rsidRPr="00346A50" w:rsidRDefault="009B2266" w:rsidP="001A3617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47" w:type="dxa"/>
          </w:tcPr>
          <w:p w:rsidR="009B2266" w:rsidRPr="005169F7" w:rsidRDefault="009B2266" w:rsidP="00393FA9">
            <w:pPr>
              <w:tabs>
                <w:tab w:val="left" w:pos="142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65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вища освіта не нижче</w:t>
            </w:r>
            <w:bookmarkStart w:id="12" w:name="n278"/>
            <w:bookmarkEnd w:id="12"/>
            <w:r w:rsidRPr="008C65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магістра</w:t>
            </w:r>
            <w:r w:rsidRPr="008C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за галузз</w:t>
            </w:r>
            <w:r w:rsidR="00393F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ями</w:t>
            </w:r>
            <w:r w:rsidRPr="008C6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знань</w:t>
            </w:r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«</w:t>
            </w:r>
            <w:proofErr w:type="spellStart"/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Управлiння</w:t>
            </w:r>
            <w:proofErr w:type="spellEnd"/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та </w:t>
            </w:r>
            <w:proofErr w:type="spellStart"/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адмiнiстрування</w:t>
            </w:r>
            <w:proofErr w:type="spellEnd"/>
            <w:r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  <w:r w:rsidR="006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393F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або</w:t>
            </w:r>
            <w:r w:rsidR="006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6D6AC1"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="006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Публічне </w:t>
            </w:r>
            <w:proofErr w:type="spellStart"/>
            <w:r w:rsidR="006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</w:t>
            </w:r>
            <w:r w:rsidR="006D6AC1"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правлiння</w:t>
            </w:r>
            <w:proofErr w:type="spellEnd"/>
            <w:r w:rsidR="006D6AC1"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та </w:t>
            </w:r>
            <w:proofErr w:type="spellStart"/>
            <w:r w:rsidR="006D6AC1"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адмiнiстрування</w:t>
            </w:r>
            <w:proofErr w:type="spellEnd"/>
            <w:r w:rsidR="006D6AC1" w:rsidRPr="0010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9B2266" w:rsidRPr="00346A50" w:rsidRDefault="009B2266" w:rsidP="001B7A4B">
            <w:pPr>
              <w:pStyle w:val="rvps14"/>
              <w:ind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47" w:type="dxa"/>
          </w:tcPr>
          <w:p w:rsidR="009B2266" w:rsidRPr="00346A50" w:rsidRDefault="009B2266" w:rsidP="00B42590">
            <w:pPr>
              <w:pStyle w:val="rvps14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досвід роботи на посадах державної служби</w:t>
            </w:r>
            <w:r w:rsidRPr="00346A5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n86" w:history="1">
              <w:r w:rsidRPr="006C30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категорій "Б"</w:t>
              </w:r>
            </w:hyperlink>
            <w:r w:rsidRPr="006C301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C3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</w:t>
            </w:r>
            <w:r w:rsidRPr="006C301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2" w:anchor="n92" w:history="1">
              <w:r w:rsidRPr="006C30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"В"</w:t>
              </w:r>
            </w:hyperlink>
            <w:r w:rsidRPr="00346A5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9B2266" w:rsidRPr="00346A50" w:rsidRDefault="009B2266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47" w:type="dxa"/>
          </w:tcPr>
          <w:p w:rsidR="009B2266" w:rsidRPr="00346A50" w:rsidRDefault="009B2266" w:rsidP="00677A96">
            <w:pPr>
              <w:pStyle w:val="rvps14"/>
              <w:spacing w:before="0" w:beforeAutospacing="0" w:after="120" w:after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46A50">
              <w:rPr>
                <w:rStyle w:val="rvts0"/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9B2266" w:rsidRPr="00346A50">
        <w:tc>
          <w:tcPr>
            <w:tcW w:w="15337" w:type="dxa"/>
            <w:gridSpan w:val="3"/>
            <w:vAlign w:val="center"/>
          </w:tcPr>
          <w:p w:rsidR="009B2266" w:rsidRPr="00346A50" w:rsidRDefault="009B2266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9B2266" w:rsidRPr="00346A50">
        <w:tc>
          <w:tcPr>
            <w:tcW w:w="4690" w:type="dxa"/>
            <w:gridSpan w:val="2"/>
          </w:tcPr>
          <w:p w:rsidR="009B2266" w:rsidRPr="00346A50" w:rsidRDefault="009B2266" w:rsidP="007C21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9B2266" w:rsidRPr="00346A50" w:rsidRDefault="009B2266" w:rsidP="007C2127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13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Лідерство</w:t>
            </w:r>
          </w:p>
        </w:tc>
        <w:tc>
          <w:tcPr>
            <w:tcW w:w="10647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обґрунтовувати власну позицію;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досягнення кінцевих результатів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13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Прийняття ефективних рішень</w:t>
            </w:r>
          </w:p>
        </w:tc>
        <w:tc>
          <w:tcPr>
            <w:tcW w:w="10647" w:type="dxa"/>
          </w:tcPr>
          <w:p w:rsidR="009B2266" w:rsidRPr="00C175FD" w:rsidRDefault="009B2266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з великими масивами інформації,</w:t>
            </w:r>
          </w:p>
          <w:p w:rsidR="009B2266" w:rsidRPr="00C175FD" w:rsidRDefault="009B2266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вирішувати комплексні завдання;</w:t>
            </w:r>
          </w:p>
          <w:p w:rsidR="009B2266" w:rsidRPr="00C175FD" w:rsidRDefault="009B2266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- вміння працювати при </w:t>
            </w:r>
            <w:proofErr w:type="spellStart"/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багатозадачності</w:t>
            </w:r>
            <w:proofErr w:type="spellEnd"/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</w:p>
          <w:p w:rsidR="009B2266" w:rsidRPr="00C175FD" w:rsidRDefault="009B2266" w:rsidP="00C175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встановлення цілей, пріоритетів та орієнтирів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13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Управління організацією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роботи та персоналом</w:t>
            </w:r>
          </w:p>
        </w:tc>
        <w:tc>
          <w:tcPr>
            <w:tcW w:w="10647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організація та контроль роботи;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команді та керувати командою;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мотивування;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оцінка і розвиток підлеглих;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розв’язувати конфлікти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113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Особистісні компетенції</w:t>
            </w: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10647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аналітичні здібності;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дисципліна і системність;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самоорганізація та орієнтація на розвиток;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незалежність та ініціативність;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працювати в стресових ситуаціях</w:t>
            </w:r>
          </w:p>
        </w:tc>
      </w:tr>
      <w:tr w:rsidR="009B2266" w:rsidRPr="00346A50">
        <w:tc>
          <w:tcPr>
            <w:tcW w:w="577" w:type="dxa"/>
          </w:tcPr>
          <w:p w:rsidR="009B2266" w:rsidRPr="00346A50" w:rsidRDefault="009B2266" w:rsidP="007A208B">
            <w:pPr>
              <w:pStyle w:val="rvps12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13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Комунікації та взаємодія</w:t>
            </w:r>
          </w:p>
        </w:tc>
        <w:tc>
          <w:tcPr>
            <w:tcW w:w="10647" w:type="dxa"/>
          </w:tcPr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вміння ефективної комунікації та публічних виступів;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співпраця та налагодження партнерської взаємодії;</w:t>
            </w:r>
          </w:p>
          <w:p w:rsidR="009B2266" w:rsidRPr="00C175FD" w:rsidRDefault="009B2266" w:rsidP="007A208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C175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 відкритість</w:t>
            </w:r>
          </w:p>
        </w:tc>
      </w:tr>
      <w:tr w:rsidR="009B2266" w:rsidRPr="00346A50">
        <w:tc>
          <w:tcPr>
            <w:tcW w:w="15337" w:type="dxa"/>
            <w:gridSpan w:val="3"/>
          </w:tcPr>
          <w:p w:rsidR="009B2266" w:rsidRPr="00346A50" w:rsidRDefault="009B2266" w:rsidP="001A3617">
            <w:pPr>
              <w:spacing w:after="120"/>
              <w:ind w:left="34" w:right="130"/>
              <w:jc w:val="center"/>
              <w:textAlignment w:val="baseline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9B2266" w:rsidRPr="00346A50">
        <w:tc>
          <w:tcPr>
            <w:tcW w:w="4690" w:type="dxa"/>
            <w:gridSpan w:val="2"/>
          </w:tcPr>
          <w:p w:rsidR="009B2266" w:rsidRPr="007C24C8" w:rsidRDefault="009B2266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7C24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47" w:type="dxa"/>
          </w:tcPr>
          <w:p w:rsidR="009B2266" w:rsidRPr="00346A50" w:rsidRDefault="009B2266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9B2266" w:rsidRPr="00346A50">
        <w:tc>
          <w:tcPr>
            <w:tcW w:w="577" w:type="dxa"/>
          </w:tcPr>
          <w:p w:rsidR="009B2266" w:rsidRPr="007C24C8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9B2266" w:rsidRPr="007C24C8" w:rsidRDefault="009B2266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47" w:type="dxa"/>
          </w:tcPr>
          <w:p w:rsidR="009B2266" w:rsidRPr="00346A50" w:rsidRDefault="009B2266" w:rsidP="00ED2AB7">
            <w:pPr>
              <w:spacing w:after="12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Знання:</w:t>
            </w:r>
          </w:p>
          <w:p w:rsidR="009B2266" w:rsidRPr="00346A50" w:rsidRDefault="009B2266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3" w:history="1"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Конституції</w:t>
              </w:r>
              <w:proofErr w:type="spellEnd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9B2266" w:rsidRPr="00346A50" w:rsidRDefault="009B2266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4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</w:t>
            </w:r>
          </w:p>
          <w:p w:rsidR="009B2266" w:rsidRPr="00346A50" w:rsidRDefault="009B2266" w:rsidP="00DB4E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hyperlink r:id="rId15" w:history="1"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Закону </w:t>
              </w:r>
              <w:proofErr w:type="spellStart"/>
              <w:r w:rsidRPr="00346A50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>України</w:t>
              </w:r>
              <w:proofErr w:type="spellEnd"/>
            </w:hyperlink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9B2266" w:rsidRPr="00FF56B2">
        <w:tc>
          <w:tcPr>
            <w:tcW w:w="577" w:type="dxa"/>
          </w:tcPr>
          <w:p w:rsidR="009B2266" w:rsidRPr="007C24C8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9B2266" w:rsidRPr="007C24C8" w:rsidRDefault="009B2266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47" w:type="dxa"/>
          </w:tcPr>
          <w:p w:rsidR="009B2266" w:rsidRPr="000202CA" w:rsidRDefault="009B2266" w:rsidP="00DB4EEF">
            <w:pPr>
              <w:spacing w:after="12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Знання:</w:t>
            </w:r>
          </w:p>
          <w:p w:rsidR="009B2266" w:rsidRPr="008C65EE" w:rsidRDefault="009B2266" w:rsidP="00CE0003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65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Закону України «Про охорону праці»;</w:t>
            </w:r>
          </w:p>
          <w:p w:rsidR="009B2266" w:rsidRPr="008C65EE" w:rsidRDefault="009B2266" w:rsidP="00CE0003">
            <w:pPr>
              <w:tabs>
                <w:tab w:val="left" w:pos="0"/>
              </w:tabs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C65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Закону України «Про інформацію»;</w:t>
            </w:r>
          </w:p>
          <w:p w:rsidR="009B2266" w:rsidRPr="00422E04" w:rsidRDefault="009B2266" w:rsidP="000202C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E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Закону України «Про доступ до публічної інформації»;</w:t>
            </w:r>
          </w:p>
          <w:p w:rsidR="009B2266" w:rsidRDefault="009B2266" w:rsidP="000202CA">
            <w:pPr>
              <w:pStyle w:val="3"/>
              <w:spacing w:before="0" w:beforeAutospacing="0" w:after="0" w:afterAutospacing="0"/>
              <w:ind w:left="57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</w:pPr>
            <w:r w:rsidRPr="00422E04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hyperlink r:id="rId16" w:history="1">
              <w:r w:rsidRPr="00422E04">
                <w:rPr>
                  <w:b w:val="0"/>
                  <w:bCs w:val="0"/>
                  <w:color w:val="000000"/>
                  <w:sz w:val="28"/>
                  <w:szCs w:val="28"/>
                  <w:lang w:val="uk-UA" w:eastAsia="ru-RU"/>
                </w:rPr>
                <w:t>Кодексу законів про працю України (</w:t>
              </w:r>
              <w:proofErr w:type="spellStart"/>
              <w:r w:rsidRPr="00422E04">
                <w:rPr>
                  <w:b w:val="0"/>
                  <w:bCs w:val="0"/>
                  <w:color w:val="000000"/>
                  <w:sz w:val="28"/>
                  <w:szCs w:val="28"/>
                  <w:lang w:val="uk-UA" w:eastAsia="ru-RU"/>
                </w:rPr>
                <w:t>КЗпПУ</w:t>
              </w:r>
              <w:proofErr w:type="spellEnd"/>
              <w:r w:rsidRPr="00422E04">
                <w:rPr>
                  <w:b w:val="0"/>
                  <w:bCs w:val="0"/>
                  <w:color w:val="000000"/>
                  <w:sz w:val="28"/>
                  <w:szCs w:val="28"/>
                  <w:lang w:val="uk-UA" w:eastAsia="ru-RU"/>
                </w:rPr>
                <w:t>)</w:t>
              </w:r>
            </w:hyperlink>
            <w:r w:rsidRPr="00422E04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9B2266" w:rsidRPr="00CE0003" w:rsidRDefault="009B2266" w:rsidP="000202CA">
            <w:pPr>
              <w:pStyle w:val="3"/>
              <w:spacing w:before="0" w:beforeAutospacing="0" w:after="0" w:afterAutospacing="0"/>
              <w:ind w:left="57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</w:pPr>
            <w:r w:rsidRPr="00CE0003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>- постанови Кабінету Міністрів України від 13.08.2014 № 341 «</w:t>
            </w:r>
            <w:r w:rsidRPr="00CE0003">
              <w:rPr>
                <w:b w:val="0"/>
                <w:bCs w:val="0"/>
                <w:iCs/>
                <w:color w:val="000000"/>
                <w:sz w:val="28"/>
                <w:szCs w:val="28"/>
                <w:lang w:val="uk-UA" w:eastAsia="ru-RU"/>
              </w:rPr>
              <w:t>Положення</w:t>
            </w:r>
            <w:r w:rsidRPr="00CE0003">
              <w:rPr>
                <w:b w:val="0"/>
                <w:bCs w:val="0"/>
                <w:color w:val="000000"/>
                <w:sz w:val="28"/>
                <w:szCs w:val="28"/>
                <w:lang w:val="uk-UA" w:eastAsia="ru-RU"/>
              </w:rPr>
              <w:t xml:space="preserve"> про Державний комітет телебачення і радіомовлення України»;</w:t>
            </w:r>
          </w:p>
          <w:p w:rsidR="009B2266" w:rsidRDefault="009B2266" w:rsidP="00CE000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E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постанови Кабінету Міністрів України від </w:t>
            </w:r>
            <w:r w:rsidRPr="00AA31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25.03.2016 № 246 </w:t>
            </w:r>
            <w:r w:rsidRPr="00422E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AA31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Порядку проведення конкурсу на зайняття вакантних посад державної служби</w:t>
            </w:r>
            <w:r w:rsidRPr="00422E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</w:p>
          <w:p w:rsidR="009B2266" w:rsidRPr="00C13985" w:rsidRDefault="009B2266" w:rsidP="00CE0003">
            <w:pPr>
              <w:pStyle w:val="2"/>
              <w:spacing w:before="0"/>
              <w:ind w:left="57" w:right="57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AA31A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- постанови Кабінету Міністрів України від 03.09.2008 № 777 «Про проведення </w:t>
            </w:r>
            <w:r w:rsidRPr="00C13985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конкурсного відбору керівників суб’єктів господарювання державного сектору економіки»;</w:t>
            </w:r>
          </w:p>
          <w:p w:rsidR="009B2266" w:rsidRDefault="009B2266" w:rsidP="0087321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3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 постанови Кабінету Міністрів України </w:t>
            </w:r>
            <w:proofErr w:type="spellStart"/>
            <w:r w:rsidRPr="00C1398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C13985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proofErr w:type="spellStart"/>
            <w:r w:rsidRPr="00C13985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C13985">
              <w:rPr>
                <w:rFonts w:ascii="Times New Roman" w:hAnsi="Times New Roman"/>
                <w:sz w:val="28"/>
                <w:szCs w:val="28"/>
              </w:rPr>
              <w:t xml:space="preserve"> 2016 р. № 998</w:t>
            </w:r>
            <w:r w:rsidRPr="00C139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3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Деякі питання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обрання та призначення</w:t>
            </w:r>
            <w:r w:rsidRPr="00C1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3985">
              <w:rPr>
                <w:rFonts w:ascii="Times New Roman" w:hAnsi="Times New Roman"/>
                <w:sz w:val="28"/>
                <w:szCs w:val="28"/>
              </w:rPr>
              <w:t>керівника</w:t>
            </w:r>
            <w:proofErr w:type="spellEnd"/>
            <w:r w:rsidRPr="00C1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3985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C1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3985">
              <w:rPr>
                <w:rFonts w:ascii="Times New Roman" w:hAnsi="Times New Roman"/>
                <w:sz w:val="28"/>
                <w:szCs w:val="28"/>
              </w:rPr>
              <w:t>наукової</w:t>
            </w:r>
            <w:proofErr w:type="spellEnd"/>
            <w:r w:rsidRPr="00C13985">
              <w:rPr>
                <w:rFonts w:ascii="Times New Roman" w:hAnsi="Times New Roman"/>
                <w:sz w:val="28"/>
                <w:szCs w:val="28"/>
              </w:rPr>
              <w:t xml:space="preserve"> установи</w:t>
            </w:r>
            <w:r w:rsidRPr="00422E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»;</w:t>
            </w:r>
          </w:p>
          <w:p w:rsidR="009B2266" w:rsidRPr="008C65EE" w:rsidRDefault="009B2266" w:rsidP="00873217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3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 постанови </w:t>
            </w:r>
            <w:r w:rsidRPr="008C65E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Кабінету Міністрів України</w:t>
            </w:r>
            <w:r w:rsidRPr="008C6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від 30 листопада 2011 року </w:t>
            </w:r>
            <w:r w:rsidRPr="008C65E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№ 1242</w:t>
            </w:r>
            <w:r w:rsidRPr="008C65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9B2266" w:rsidRPr="00105E04" w:rsidRDefault="009B2266" w:rsidP="00873217">
            <w:pPr>
              <w:pStyle w:val="3"/>
              <w:spacing w:before="0" w:beforeAutospacing="0" w:after="0" w:afterAutospacing="0"/>
              <w:ind w:left="57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- наказу 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Національного агентства з питань державної служби 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>України від 0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>5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>.0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>8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>.201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>6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> 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>58</w:t>
            </w:r>
            <w:r w:rsidRPr="00CE0003"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 «Про затвердження</w:t>
            </w:r>
            <w:hyperlink r:id="rId17" w:history="1">
              <w:r w:rsidRPr="00873217">
                <w:rPr>
                  <w:b w:val="0"/>
                  <w:color w:val="000000"/>
                  <w:sz w:val="28"/>
                  <w:szCs w:val="28"/>
                  <w:lang w:val="uk-UA" w:eastAsia="ru-RU"/>
                </w:rPr>
                <w:t xml:space="preserve"> Загальних правил етичної поведінки державних службовців</w:t>
              </w:r>
            </w:hyperlink>
            <w:r>
              <w:rPr>
                <w:b w:val="0"/>
                <w:color w:val="000000"/>
                <w:sz w:val="28"/>
                <w:szCs w:val="28"/>
                <w:lang w:val="uk-UA" w:eastAsia="ru-RU"/>
              </w:rPr>
              <w:t xml:space="preserve"> та посадових осіб місцевого самоврядування</w:t>
            </w:r>
            <w:r w:rsidRPr="00873217">
              <w:rPr>
                <w:b w:val="0"/>
                <w:color w:val="000000"/>
                <w:sz w:val="28"/>
                <w:szCs w:val="28"/>
                <w:lang w:val="uk-UA" w:eastAsia="ru-RU"/>
              </w:rPr>
              <w:t>»;</w:t>
            </w:r>
          </w:p>
          <w:p w:rsidR="009B2266" w:rsidRDefault="009B2266" w:rsidP="0087321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2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нормативно-правових актів, які мають відношення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виконання службових обов’язків</w:t>
            </w:r>
          </w:p>
          <w:p w:rsidR="009B2266" w:rsidRPr="00753D8F" w:rsidRDefault="009B2266" w:rsidP="00753D8F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B2266" w:rsidRPr="00346A50">
        <w:tc>
          <w:tcPr>
            <w:tcW w:w="577" w:type="dxa"/>
          </w:tcPr>
          <w:p w:rsidR="009B2266" w:rsidRPr="007C24C8" w:rsidRDefault="009B2266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3" w:type="dxa"/>
          </w:tcPr>
          <w:p w:rsidR="009B2266" w:rsidRPr="007C24C8" w:rsidRDefault="009B2266" w:rsidP="007C24C8">
            <w:pPr>
              <w:pStyle w:val="rvps14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8">
              <w:rPr>
                <w:rFonts w:ascii="Times New Roman" w:hAnsi="Times New Roman" w:cs="Times New Roman"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10647" w:type="dxa"/>
          </w:tcPr>
          <w:p w:rsidR="009B2266" w:rsidRPr="00346A50" w:rsidRDefault="009B2266" w:rsidP="001350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знання сучасних методів управління персоналом;</w:t>
            </w:r>
          </w:p>
          <w:p w:rsidR="009B2266" w:rsidRPr="00346A50" w:rsidRDefault="009B2266" w:rsidP="006C30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вміння</w:t>
            </w:r>
            <w:r w:rsidRPr="00346A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використовувати комп’ютерне обладнання та програмне забезпечення, використовувати офісну техніку</w:t>
            </w:r>
          </w:p>
        </w:tc>
      </w:tr>
    </w:tbl>
    <w:p w:rsidR="009B2266" w:rsidRPr="00346A50" w:rsidRDefault="009B2266" w:rsidP="005B141F">
      <w:pPr>
        <w:pStyle w:val="rvps12"/>
        <w:spacing w:before="0" w:beforeAutospacing="0" w:after="0" w:afterAutospacing="0"/>
        <w:ind w:left="91"/>
        <w:rPr>
          <w:rFonts w:ascii="Times New Roman" w:hAnsi="Times New Roman" w:cs="Times New Roman"/>
          <w:sz w:val="28"/>
          <w:szCs w:val="28"/>
        </w:rPr>
      </w:pPr>
    </w:p>
    <w:sectPr w:rsidR="009B2266" w:rsidRPr="00346A50" w:rsidSect="00670AE8">
      <w:headerReference w:type="default" r:id="rId18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15" w:rsidRDefault="00816B15" w:rsidP="00F33DE3">
      <w:pPr>
        <w:spacing w:after="0" w:line="240" w:lineRule="auto"/>
      </w:pPr>
      <w:r>
        <w:separator/>
      </w:r>
    </w:p>
  </w:endnote>
  <w:endnote w:type="continuationSeparator" w:id="0">
    <w:p w:rsidR="00816B15" w:rsidRDefault="00816B15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15" w:rsidRDefault="00816B15" w:rsidP="00F33DE3">
      <w:pPr>
        <w:spacing w:after="0" w:line="240" w:lineRule="auto"/>
      </w:pPr>
      <w:r>
        <w:separator/>
      </w:r>
    </w:p>
  </w:footnote>
  <w:footnote w:type="continuationSeparator" w:id="0">
    <w:p w:rsidR="00816B15" w:rsidRDefault="00816B15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66" w:rsidRDefault="00816B1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D44">
      <w:rPr>
        <w:noProof/>
      </w:rPr>
      <w:t>7</w:t>
    </w:r>
    <w:r>
      <w:rPr>
        <w:noProof/>
      </w:rPr>
      <w:fldChar w:fldCharType="end"/>
    </w:r>
  </w:p>
  <w:p w:rsidR="009B2266" w:rsidRDefault="009B22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033"/>
    <w:multiLevelType w:val="hybridMultilevel"/>
    <w:tmpl w:val="9F668B54"/>
    <w:lvl w:ilvl="0" w:tplc="6AEEB0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2A50"/>
    <w:rsid w:val="000202CA"/>
    <w:rsid w:val="000315E0"/>
    <w:rsid w:val="00041709"/>
    <w:rsid w:val="000603A0"/>
    <w:rsid w:val="00061029"/>
    <w:rsid w:val="000876DA"/>
    <w:rsid w:val="000902A4"/>
    <w:rsid w:val="000C0B66"/>
    <w:rsid w:val="000C0F00"/>
    <w:rsid w:val="000F08D8"/>
    <w:rsid w:val="000F7705"/>
    <w:rsid w:val="0010163D"/>
    <w:rsid w:val="00105E04"/>
    <w:rsid w:val="0010658A"/>
    <w:rsid w:val="001115B6"/>
    <w:rsid w:val="00120DA4"/>
    <w:rsid w:val="00123CF0"/>
    <w:rsid w:val="0013187F"/>
    <w:rsid w:val="00135011"/>
    <w:rsid w:val="0013538A"/>
    <w:rsid w:val="00136E4B"/>
    <w:rsid w:val="00141334"/>
    <w:rsid w:val="00142AC8"/>
    <w:rsid w:val="00156753"/>
    <w:rsid w:val="00176080"/>
    <w:rsid w:val="00183580"/>
    <w:rsid w:val="00185CE0"/>
    <w:rsid w:val="001A3617"/>
    <w:rsid w:val="001B1F64"/>
    <w:rsid w:val="001B25C1"/>
    <w:rsid w:val="001B27F8"/>
    <w:rsid w:val="001B7A4B"/>
    <w:rsid w:val="001C16A5"/>
    <w:rsid w:val="001D33AB"/>
    <w:rsid w:val="001D663F"/>
    <w:rsid w:val="001E2CE6"/>
    <w:rsid w:val="00203408"/>
    <w:rsid w:val="00206F16"/>
    <w:rsid w:val="0021584E"/>
    <w:rsid w:val="00216893"/>
    <w:rsid w:val="00225538"/>
    <w:rsid w:val="00243757"/>
    <w:rsid w:val="0025237F"/>
    <w:rsid w:val="002545E9"/>
    <w:rsid w:val="00257C9E"/>
    <w:rsid w:val="0027270F"/>
    <w:rsid w:val="00272C8B"/>
    <w:rsid w:val="00281071"/>
    <w:rsid w:val="002836BD"/>
    <w:rsid w:val="002932CF"/>
    <w:rsid w:val="002B3CAE"/>
    <w:rsid w:val="002B54F9"/>
    <w:rsid w:val="002D08ED"/>
    <w:rsid w:val="002F4FCB"/>
    <w:rsid w:val="00305053"/>
    <w:rsid w:val="003068F7"/>
    <w:rsid w:val="00332262"/>
    <w:rsid w:val="00336874"/>
    <w:rsid w:val="00343E65"/>
    <w:rsid w:val="00346A50"/>
    <w:rsid w:val="0034717B"/>
    <w:rsid w:val="00352833"/>
    <w:rsid w:val="00354C0E"/>
    <w:rsid w:val="00355BCE"/>
    <w:rsid w:val="00364200"/>
    <w:rsid w:val="0036455E"/>
    <w:rsid w:val="003862D8"/>
    <w:rsid w:val="00393FA9"/>
    <w:rsid w:val="00396952"/>
    <w:rsid w:val="003C7EEA"/>
    <w:rsid w:val="00422E04"/>
    <w:rsid w:val="00447130"/>
    <w:rsid w:val="00452A16"/>
    <w:rsid w:val="00456271"/>
    <w:rsid w:val="00460811"/>
    <w:rsid w:val="0047124C"/>
    <w:rsid w:val="004719A4"/>
    <w:rsid w:val="00486EFD"/>
    <w:rsid w:val="00491F91"/>
    <w:rsid w:val="00492CBD"/>
    <w:rsid w:val="004B1B9A"/>
    <w:rsid w:val="004B6465"/>
    <w:rsid w:val="004C2B4B"/>
    <w:rsid w:val="004F305D"/>
    <w:rsid w:val="00503A1B"/>
    <w:rsid w:val="005074EF"/>
    <w:rsid w:val="00511F0C"/>
    <w:rsid w:val="005169F7"/>
    <w:rsid w:val="005256C4"/>
    <w:rsid w:val="00534E87"/>
    <w:rsid w:val="00544C3C"/>
    <w:rsid w:val="00546CA7"/>
    <w:rsid w:val="0055066A"/>
    <w:rsid w:val="00555D2F"/>
    <w:rsid w:val="005717FA"/>
    <w:rsid w:val="00572EDB"/>
    <w:rsid w:val="0059244A"/>
    <w:rsid w:val="005A55F1"/>
    <w:rsid w:val="005A5EED"/>
    <w:rsid w:val="005B141F"/>
    <w:rsid w:val="005B5C69"/>
    <w:rsid w:val="005D011D"/>
    <w:rsid w:val="005D3290"/>
    <w:rsid w:val="005D6521"/>
    <w:rsid w:val="005E1CA2"/>
    <w:rsid w:val="005E249B"/>
    <w:rsid w:val="005E5D3D"/>
    <w:rsid w:val="00612B16"/>
    <w:rsid w:val="00620BA8"/>
    <w:rsid w:val="00625158"/>
    <w:rsid w:val="00630035"/>
    <w:rsid w:val="00631D52"/>
    <w:rsid w:val="00635B92"/>
    <w:rsid w:val="00636BA4"/>
    <w:rsid w:val="00661CA2"/>
    <w:rsid w:val="006675AB"/>
    <w:rsid w:val="00670AE8"/>
    <w:rsid w:val="0067779E"/>
    <w:rsid w:val="00677A96"/>
    <w:rsid w:val="0068358B"/>
    <w:rsid w:val="00686D2D"/>
    <w:rsid w:val="0069451D"/>
    <w:rsid w:val="006B08A8"/>
    <w:rsid w:val="006C3015"/>
    <w:rsid w:val="006C66CE"/>
    <w:rsid w:val="006D6AC1"/>
    <w:rsid w:val="006E1417"/>
    <w:rsid w:val="006E68FF"/>
    <w:rsid w:val="00714ABF"/>
    <w:rsid w:val="00716707"/>
    <w:rsid w:val="00717486"/>
    <w:rsid w:val="007239B6"/>
    <w:rsid w:val="00723EE1"/>
    <w:rsid w:val="00725A7F"/>
    <w:rsid w:val="00730FF1"/>
    <w:rsid w:val="0073594A"/>
    <w:rsid w:val="00736459"/>
    <w:rsid w:val="00753D8F"/>
    <w:rsid w:val="00762407"/>
    <w:rsid w:val="0078052F"/>
    <w:rsid w:val="007916A5"/>
    <w:rsid w:val="00793982"/>
    <w:rsid w:val="007A208B"/>
    <w:rsid w:val="007A6B42"/>
    <w:rsid w:val="007B1729"/>
    <w:rsid w:val="007B1878"/>
    <w:rsid w:val="007C12D4"/>
    <w:rsid w:val="007C2127"/>
    <w:rsid w:val="007C24C8"/>
    <w:rsid w:val="007D5078"/>
    <w:rsid w:val="007E120C"/>
    <w:rsid w:val="007E4ADB"/>
    <w:rsid w:val="0080747B"/>
    <w:rsid w:val="00807F79"/>
    <w:rsid w:val="00816B15"/>
    <w:rsid w:val="0081725E"/>
    <w:rsid w:val="0083122C"/>
    <w:rsid w:val="008320C9"/>
    <w:rsid w:val="00832B03"/>
    <w:rsid w:val="008336D5"/>
    <w:rsid w:val="00833C88"/>
    <w:rsid w:val="0083708A"/>
    <w:rsid w:val="008417BC"/>
    <w:rsid w:val="00841B33"/>
    <w:rsid w:val="008465EF"/>
    <w:rsid w:val="00851611"/>
    <w:rsid w:val="0086100F"/>
    <w:rsid w:val="00873217"/>
    <w:rsid w:val="00884F66"/>
    <w:rsid w:val="00887133"/>
    <w:rsid w:val="008B5F7A"/>
    <w:rsid w:val="008C2C0E"/>
    <w:rsid w:val="008C65EE"/>
    <w:rsid w:val="008D4650"/>
    <w:rsid w:val="008E0834"/>
    <w:rsid w:val="008F1F86"/>
    <w:rsid w:val="009004B6"/>
    <w:rsid w:val="00931B8C"/>
    <w:rsid w:val="00935E69"/>
    <w:rsid w:val="00937D44"/>
    <w:rsid w:val="0094028E"/>
    <w:rsid w:val="00963485"/>
    <w:rsid w:val="00966FEB"/>
    <w:rsid w:val="00973EEB"/>
    <w:rsid w:val="009808B5"/>
    <w:rsid w:val="00982664"/>
    <w:rsid w:val="009832D0"/>
    <w:rsid w:val="009908C0"/>
    <w:rsid w:val="009A6192"/>
    <w:rsid w:val="009B2266"/>
    <w:rsid w:val="009D3C7A"/>
    <w:rsid w:val="00A03609"/>
    <w:rsid w:val="00A05211"/>
    <w:rsid w:val="00A16D91"/>
    <w:rsid w:val="00A26780"/>
    <w:rsid w:val="00A313EC"/>
    <w:rsid w:val="00A32ED4"/>
    <w:rsid w:val="00A34944"/>
    <w:rsid w:val="00A5709D"/>
    <w:rsid w:val="00A63682"/>
    <w:rsid w:val="00A92728"/>
    <w:rsid w:val="00A974AF"/>
    <w:rsid w:val="00AA31A5"/>
    <w:rsid w:val="00AB0358"/>
    <w:rsid w:val="00AB0DBB"/>
    <w:rsid w:val="00AB3114"/>
    <w:rsid w:val="00AB6389"/>
    <w:rsid w:val="00AE088C"/>
    <w:rsid w:val="00B309BC"/>
    <w:rsid w:val="00B336CC"/>
    <w:rsid w:val="00B41FFC"/>
    <w:rsid w:val="00B42590"/>
    <w:rsid w:val="00B42E4C"/>
    <w:rsid w:val="00B546D1"/>
    <w:rsid w:val="00B651AF"/>
    <w:rsid w:val="00B6792B"/>
    <w:rsid w:val="00B96C8C"/>
    <w:rsid w:val="00BA1E41"/>
    <w:rsid w:val="00BA65AE"/>
    <w:rsid w:val="00BC1400"/>
    <w:rsid w:val="00BD6189"/>
    <w:rsid w:val="00BD65CA"/>
    <w:rsid w:val="00BF0091"/>
    <w:rsid w:val="00C10364"/>
    <w:rsid w:val="00C13985"/>
    <w:rsid w:val="00C175FD"/>
    <w:rsid w:val="00C36400"/>
    <w:rsid w:val="00C45630"/>
    <w:rsid w:val="00C47249"/>
    <w:rsid w:val="00C54D20"/>
    <w:rsid w:val="00C570F8"/>
    <w:rsid w:val="00C62801"/>
    <w:rsid w:val="00C7375C"/>
    <w:rsid w:val="00CA657A"/>
    <w:rsid w:val="00CB0169"/>
    <w:rsid w:val="00CB2FC6"/>
    <w:rsid w:val="00CB7531"/>
    <w:rsid w:val="00CC37E8"/>
    <w:rsid w:val="00CE0003"/>
    <w:rsid w:val="00D11D8F"/>
    <w:rsid w:val="00D25DBA"/>
    <w:rsid w:val="00D3077A"/>
    <w:rsid w:val="00D35193"/>
    <w:rsid w:val="00D415B1"/>
    <w:rsid w:val="00D42ABD"/>
    <w:rsid w:val="00D430AB"/>
    <w:rsid w:val="00D54C7A"/>
    <w:rsid w:val="00D56E62"/>
    <w:rsid w:val="00D6215B"/>
    <w:rsid w:val="00D75068"/>
    <w:rsid w:val="00D86761"/>
    <w:rsid w:val="00D90FA9"/>
    <w:rsid w:val="00D97671"/>
    <w:rsid w:val="00DA0A7A"/>
    <w:rsid w:val="00DA1938"/>
    <w:rsid w:val="00DA54D6"/>
    <w:rsid w:val="00DA58D6"/>
    <w:rsid w:val="00DB4EEF"/>
    <w:rsid w:val="00DE5666"/>
    <w:rsid w:val="00DE7E6A"/>
    <w:rsid w:val="00DF2D0D"/>
    <w:rsid w:val="00E002C2"/>
    <w:rsid w:val="00E13B94"/>
    <w:rsid w:val="00E310C2"/>
    <w:rsid w:val="00E37DFF"/>
    <w:rsid w:val="00E423BB"/>
    <w:rsid w:val="00E54569"/>
    <w:rsid w:val="00E60417"/>
    <w:rsid w:val="00E8038A"/>
    <w:rsid w:val="00EA3F49"/>
    <w:rsid w:val="00EB5DB7"/>
    <w:rsid w:val="00EB720D"/>
    <w:rsid w:val="00EC0F7B"/>
    <w:rsid w:val="00ED2AB7"/>
    <w:rsid w:val="00ED36F1"/>
    <w:rsid w:val="00F02497"/>
    <w:rsid w:val="00F12418"/>
    <w:rsid w:val="00F131B5"/>
    <w:rsid w:val="00F1744D"/>
    <w:rsid w:val="00F23FA9"/>
    <w:rsid w:val="00F31B65"/>
    <w:rsid w:val="00F33DE3"/>
    <w:rsid w:val="00F37E8E"/>
    <w:rsid w:val="00F51E24"/>
    <w:rsid w:val="00F57CCB"/>
    <w:rsid w:val="00F754DD"/>
    <w:rsid w:val="00F85587"/>
    <w:rsid w:val="00F95D49"/>
    <w:rsid w:val="00F96062"/>
    <w:rsid w:val="00FB226D"/>
    <w:rsid w:val="00FB5C2B"/>
    <w:rsid w:val="00FC36FA"/>
    <w:rsid w:val="00FE4B6F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0202C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31A5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546D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2C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A31A5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6D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rsid w:val="00DA0A7A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  <w:rPr>
      <w:rFonts w:cs="Times New Roman"/>
    </w:rPr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  <w:rPr>
      <w:rFonts w:cs="Times New Roman"/>
    </w:rPr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1">
    <w:name w:val="Body Text Indent 3"/>
    <w:basedOn w:val="a"/>
    <w:link w:val="32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1">
    <w:name w:val="Body Text Indent 2"/>
    <w:basedOn w:val="a"/>
    <w:link w:val="22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paragraph" w:styleId="ae">
    <w:name w:val="Block Text"/>
    <w:basedOn w:val="a"/>
    <w:uiPriority w:val="99"/>
    <w:rsid w:val="00503A1B"/>
    <w:pPr>
      <w:shd w:val="clear" w:color="auto" w:fill="FFFFFF"/>
      <w:spacing w:before="80" w:after="80" w:line="322" w:lineRule="exact"/>
      <w:ind w:left="10" w:right="14" w:firstLine="900"/>
      <w:jc w:val="both"/>
    </w:pPr>
    <w:rPr>
      <w:color w:val="000000"/>
      <w:sz w:val="28"/>
      <w:szCs w:val="28"/>
      <w:lang w:val="uk-UA"/>
    </w:rPr>
  </w:style>
  <w:style w:type="character" w:customStyle="1" w:styleId="rvts23">
    <w:name w:val="rvts23"/>
    <w:basedOn w:val="a0"/>
    <w:uiPriority w:val="99"/>
    <w:rsid w:val="00503A1B"/>
    <w:rPr>
      <w:rFonts w:cs="Times New Roman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uiPriority w:val="99"/>
    <w:rsid w:val="00A16D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 (веб)1"/>
    <w:basedOn w:val="a"/>
    <w:uiPriority w:val="99"/>
    <w:rsid w:val="007A208B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spelle">
    <w:name w:val="spelle"/>
    <w:basedOn w:val="a0"/>
    <w:uiPriority w:val="99"/>
    <w:rsid w:val="007E4ADB"/>
    <w:rPr>
      <w:rFonts w:cs="Times New Roman"/>
    </w:rPr>
  </w:style>
  <w:style w:type="character" w:customStyle="1" w:styleId="FontStyle63">
    <w:name w:val="Font Style63"/>
    <w:uiPriority w:val="99"/>
    <w:rsid w:val="00FF56B2"/>
    <w:rPr>
      <w:rFonts w:ascii="Times New Roman" w:hAnsi="Times New Roman"/>
      <w:sz w:val="26"/>
    </w:rPr>
  </w:style>
  <w:style w:type="character" w:customStyle="1" w:styleId="grame">
    <w:name w:val="grame"/>
    <w:basedOn w:val="a0"/>
    <w:uiPriority w:val="99"/>
    <w:rsid w:val="000202CA"/>
    <w:rPr>
      <w:rFonts w:cs="Times New Roman"/>
    </w:rPr>
  </w:style>
  <w:style w:type="paragraph" w:customStyle="1" w:styleId="af">
    <w:name w:val="Назва документа"/>
    <w:basedOn w:val="a"/>
    <w:next w:val="a"/>
    <w:uiPriority w:val="99"/>
    <w:rsid w:val="00C13985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val="uk-UA"/>
    </w:rPr>
  </w:style>
  <w:style w:type="character" w:customStyle="1" w:styleId="st">
    <w:name w:val="st"/>
    <w:basedOn w:val="a0"/>
    <w:uiPriority w:val="99"/>
    <w:rsid w:val="00C13985"/>
    <w:rPr>
      <w:rFonts w:cs="Times New Roman"/>
    </w:rPr>
  </w:style>
  <w:style w:type="character" w:styleId="af0">
    <w:name w:val="Emphasis"/>
    <w:basedOn w:val="a0"/>
    <w:uiPriority w:val="99"/>
    <w:qFormat/>
    <w:locked/>
    <w:rsid w:val="00C139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2.rada.gov.ua/laws/show/254%D0%BA/96-%D0%B2%D1%8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889-19" TargetMode="External"/><Relationship Id="rId17" Type="http://schemas.openxmlformats.org/officeDocument/2006/relationships/hyperlink" Target="http://zakon.rada.gov.ua/go/z1203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2&amp;cad=rja&amp;uact=8&amp;ved=0ahUKEwj63s35q6rYAhWGF5oKHbvgBrEQFgguMAE&amp;url=https%3A%2F%2Furist-ua.net%2F%25D0%25BA%25D0%25BE%25D0%25B4%25D0%25B5%25D0%25BA%25D1%2581%25D0%25B8%2F%25D0%25BA%25D0%25BE%25D0%25B4%25D0%25B5%25D0%25BA%25D1%2581_%25D0%25B7%25D0%25B0%25D0%25BA%25D0%25BE%25D0%25BD%25D1%2596%25D0%25B2_%25D0%25BF%25D1%2580%25D0%25BE_%25D0%25BF%25D1%2580%25D0%25B0%25D1%2586%25D1%258E_%25D1%2583%25D0%25BA%25D1%2580%25D0%25B0%25D1%2597%25D0%25BD%25D0%25B8%2F&amp;usg=AOvVaw1a2Gsv7OlJuMnJWBMjpUq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700-18" TargetMode="External"/><Relationship Id="rId10" Type="http://schemas.openxmlformats.org/officeDocument/2006/relationships/hyperlink" Target="mailto:kadry@comin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7371</Words>
  <Characters>4202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OptiPlex_210.145</dc:creator>
  <cp:lastModifiedBy>User</cp:lastModifiedBy>
  <cp:revision>2</cp:revision>
  <cp:lastPrinted>2018-03-14T13:17:00Z</cp:lastPrinted>
  <dcterms:created xsi:type="dcterms:W3CDTF">2018-03-15T08:10:00Z</dcterms:created>
  <dcterms:modified xsi:type="dcterms:W3CDTF">2018-03-15T08:10:00Z</dcterms:modified>
</cp:coreProperties>
</file>