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41" w:rsidRPr="00346A50" w:rsidRDefault="00407641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6A5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07641" w:rsidRPr="008E0834" w:rsidRDefault="00407641" w:rsidP="008E0834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834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407641" w:rsidRPr="00257C9E" w:rsidRDefault="00407641" w:rsidP="00257C9E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C29F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07FC" w:rsidRPr="003C29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40F2" w:rsidRPr="003C29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2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FC" w:rsidRPr="003C29F0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Pr="003C29F0">
        <w:rPr>
          <w:rFonts w:ascii="Times New Roman" w:hAnsi="Times New Roman" w:cs="Times New Roman"/>
          <w:sz w:val="28"/>
          <w:szCs w:val="28"/>
          <w:lang w:val="uk-UA"/>
        </w:rPr>
        <w:t xml:space="preserve">ня 2018 № </w:t>
      </w:r>
      <w:r w:rsidR="003C29F0" w:rsidRPr="003C29F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E4B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29F0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5C71BE" w:rsidRDefault="005C71BE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7641" w:rsidRPr="00346A50" w:rsidRDefault="00407641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413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714AB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</w:t>
      </w:r>
      <w:r w:rsidR="00FC07FC">
        <w:rPr>
          <w:rFonts w:ascii="Times New Roman" w:hAnsi="Times New Roman" w:cs="Times New Roman"/>
          <w:sz w:val="28"/>
          <w:szCs w:val="28"/>
          <w:lang w:val="uk-UA"/>
        </w:rPr>
        <w:t>юридичного</w:t>
      </w:r>
      <w:r w:rsidRPr="00714ABF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407641" w:rsidRPr="00346A50" w:rsidRDefault="00407641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2"/>
        <w:gridCol w:w="10648"/>
      </w:tblGrid>
      <w:tr w:rsidR="00407641" w:rsidRPr="00346A50">
        <w:tc>
          <w:tcPr>
            <w:tcW w:w="15337" w:type="dxa"/>
            <w:gridSpan w:val="3"/>
            <w:vAlign w:val="center"/>
          </w:tcPr>
          <w:p w:rsidR="00407641" w:rsidRPr="00346A50" w:rsidRDefault="00407641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407641" w:rsidRPr="00975469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48" w:type="dxa"/>
          </w:tcPr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представництво, за дорученням Голови Держкомтелерадіо, в установленому законодавством порядку інтересів Держкомтелерадіо в судах, державних органах, підприємствах, установах, організаціях під час розгляду правових питань і спорів;</w:t>
            </w:r>
          </w:p>
          <w:p w:rsidR="009F0B19" w:rsidRPr="009F0B19" w:rsidRDefault="009F0B19" w:rsidP="009F0B19">
            <w:pPr>
              <w:shd w:val="clear" w:color="auto" w:fill="FFFFFF"/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висновків з правових питань, які виникають в процесі діяльності Держкомтелерадіо;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розгляді листів, звернень, скарг громадян, народних депутатів України, підприємств, установ і організацій з питань, що належать до компетенції Відділу, у тому числі запитів щодо застосування законодавства України з питань, що належать до компетенції Держкомтелерадіо, та підготовка письмових відповідей і роз’яснень;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юридичної експертизи проектів нормативно-правових актів, підготовлених структурними підрозділами апарату Держкомтелерадіо;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в межах компетенції, проектів нормативно-правових актів;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разом із структурними підрозділами апарату Держкомтелерадіо нормативно-правових актів та інших документів з питань, що належать до компетенції Відділу, з метою приведення їх у </w:t>
            </w:r>
            <w:r w:rsidR="001C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із законодавством;</w:t>
            </w:r>
          </w:p>
          <w:p w:rsidR="009F0B19" w:rsidRPr="009F0B19" w:rsidRDefault="00D360E4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розробка, в межах компетенції, та здійснення</w:t>
            </w:r>
            <w:r w:rsidR="009F0B19" w:rsidRPr="00DF7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необхідних заходів щодо вдосконалення організації роботи Відділу;</w:t>
            </w:r>
          </w:p>
          <w:p w:rsidR="009F0B19" w:rsidRPr="009F0B19" w:rsidRDefault="00D360E4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претензійн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її проведенням;</w:t>
            </w:r>
          </w:p>
          <w:p w:rsidR="009F0B19" w:rsidRPr="009F0B19" w:rsidRDefault="00D360E4" w:rsidP="009F0B19">
            <w:pPr>
              <w:pStyle w:val="a4"/>
              <w:shd w:val="clear" w:color="auto" w:fill="FFFFFF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вдосконалення законодавства в сфері телебачення і радіомовлення, інформаційній та видавничій сферах, поліграфії;</w:t>
            </w:r>
          </w:p>
          <w:p w:rsidR="009F0B19" w:rsidRPr="009F0B19" w:rsidRDefault="009F0B19" w:rsidP="009F0B19">
            <w:pPr>
              <w:pStyle w:val="a4"/>
              <w:shd w:val="clear" w:color="auto" w:fill="FFFFFF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внесення змін до нормативно-правових актів та інших 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документів, визнання їх такими, що втратили чинність, або скасування; 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керівництв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правовою роботою в Держкомтелерадіо, на підприємствах, установах та організаціях, що належать до сфери управління Держкомтелерадіо (далі – підвідомчі організації), перевір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правової роботи та пода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її поліпшення, усунення недоліків у правовому забезпеченні діяльності Держкомтелерадіо та підвідомчих організацій, вжи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до впровадження новітніх форм і методів діяльності Відділу, виконання актів Мін’юсту та його територіальних органів;</w:t>
            </w:r>
          </w:p>
          <w:p w:rsidR="009F0B19" w:rsidRPr="009F0B19" w:rsidRDefault="00D360E4" w:rsidP="009F0B19">
            <w:pPr>
              <w:shd w:val="clear" w:color="auto" w:fill="FFFFFF"/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пов’язан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підвищенням кваліфікації працівників Відділу та працівників юридичних служб підвідомчих організацій;</w:t>
            </w:r>
          </w:p>
          <w:p w:rsidR="009F0B19" w:rsidRPr="009F0B19" w:rsidRDefault="009F0B19" w:rsidP="009F0B19">
            <w:pPr>
              <w:pStyle w:val="a4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матеріал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надійшли від правоохоронних і 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контролюючих органів, результатів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претензійної та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Держкомтелерадіо та в підвідомчих організаціях, 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висновк</w:t>
            </w:r>
            <w:r w:rsidR="00D36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фактами виявлених правопорушень;</w:t>
            </w:r>
          </w:p>
          <w:p w:rsidR="009F0B19" w:rsidRPr="009F0B19" w:rsidRDefault="009F0B19" w:rsidP="009F0B19">
            <w:pPr>
              <w:pStyle w:val="a4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роботи, пов’язаної з укладенням договорів (контрактів), у їх підготовці та здійсненні заходів, спрямованих на виконання договірних зобов’язань, забезпечення захисту майнових прав і законних інтересів Держкомтелерадіо;</w:t>
            </w:r>
          </w:p>
          <w:p w:rsidR="009F0B19" w:rsidRPr="009F0B19" w:rsidRDefault="008544DE" w:rsidP="009F0B19">
            <w:pPr>
              <w:pStyle w:val="a4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матеріальними носіями секретної інформації під час розроблення проектів нормативно-правових актів з питань мобілізаційної підготовки та цивільного захисту,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юридичн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експертиз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0B19"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виконанні покладених на Держкомтелерадіо мобілізаційних завдань (за умов введення в державі особливого періоду) та вирішенні питань цивільної оборони в Держкомтелерадіо;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</w:t>
            </w:r>
            <w:r w:rsidR="0085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законодавства України з питань захисту державних таємниць, державної служби та боротьби з корупцією, етики поведінки державного службовця, правил та норм охорони праці і протипожежного захисту;</w:t>
            </w:r>
          </w:p>
          <w:p w:rsidR="009F0B19" w:rsidRPr="009F0B19" w:rsidRDefault="009F0B19" w:rsidP="009F0B19">
            <w:pPr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участь, в межах своєї компетенції, за наказом Держкомтелерадіо, у перевірках, ревізіях та інвентаризаціях, що проводяться уповноваженими на те посадовими 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 Держкомтелерадіо в підвідомчих організаціях;</w:t>
            </w:r>
          </w:p>
          <w:p w:rsidR="009F0B19" w:rsidRPr="009F0B19" w:rsidRDefault="009F0B19" w:rsidP="009F0B19">
            <w:pPr>
              <w:pStyle w:val="a4"/>
              <w:tabs>
                <w:tab w:val="left" w:pos="993"/>
              </w:tabs>
              <w:spacing w:before="60" w:beforeAutospacing="0" w:after="0" w:afterAutospacing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</w:t>
            </w:r>
            <w:r w:rsidR="0085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правильному застосуванню актів законодавства про працю;</w:t>
            </w:r>
          </w:p>
          <w:p w:rsidR="005E506A" w:rsidRPr="009F0B19" w:rsidRDefault="005E506A" w:rsidP="005E506A">
            <w:pPr>
              <w:pStyle w:val="aa"/>
              <w:tabs>
                <w:tab w:val="left" w:pos="993"/>
              </w:tabs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 межах компетенції ефективної роботи та виконання завдань, покладених на Відділ;</w:t>
            </w:r>
          </w:p>
          <w:p w:rsidR="009F0B19" w:rsidRPr="009F0B19" w:rsidRDefault="009F0B19" w:rsidP="009F0B19">
            <w:pPr>
              <w:pStyle w:val="a5"/>
              <w:tabs>
                <w:tab w:val="left" w:pos="993"/>
              </w:tabs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викон</w:t>
            </w:r>
            <w:r w:rsidR="008544DE">
              <w:rPr>
                <w:rFonts w:ascii="Times New Roman" w:hAnsi="Times New Roman" w:cs="Times New Roman"/>
              </w:rPr>
              <w:t>ання</w:t>
            </w:r>
            <w:r w:rsidRPr="009F0B19">
              <w:rPr>
                <w:rFonts w:ascii="Times New Roman" w:hAnsi="Times New Roman" w:cs="Times New Roman"/>
              </w:rPr>
              <w:t xml:space="preserve"> інш</w:t>
            </w:r>
            <w:r w:rsidR="008544DE">
              <w:rPr>
                <w:rFonts w:ascii="Times New Roman" w:hAnsi="Times New Roman" w:cs="Times New Roman"/>
              </w:rPr>
              <w:t>их</w:t>
            </w:r>
            <w:r w:rsidRPr="009F0B19">
              <w:rPr>
                <w:rFonts w:ascii="Times New Roman" w:hAnsi="Times New Roman" w:cs="Times New Roman"/>
              </w:rPr>
              <w:t xml:space="preserve"> завдан</w:t>
            </w:r>
            <w:r w:rsidR="008544DE">
              <w:rPr>
                <w:rFonts w:ascii="Times New Roman" w:hAnsi="Times New Roman" w:cs="Times New Roman"/>
              </w:rPr>
              <w:t>ь</w:t>
            </w:r>
            <w:r w:rsidRPr="009F0B19">
              <w:rPr>
                <w:rFonts w:ascii="Times New Roman" w:hAnsi="Times New Roman" w:cs="Times New Roman"/>
              </w:rPr>
              <w:t xml:space="preserve"> з питань, віднесених до компетенції Відділу.</w:t>
            </w:r>
          </w:p>
          <w:p w:rsidR="009F0B19" w:rsidRPr="009F0B19" w:rsidRDefault="009F0B19" w:rsidP="009F0B19">
            <w:pPr>
              <w:pStyle w:val="3"/>
              <w:spacing w:before="60" w:after="0"/>
              <w:ind w:left="57" w:right="5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544D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Відділу працює з секретними документами про порядок фінансування заходів мобілізаційної підготовки Держкомтелерадіо в мирний час та особливий період (ступень секретності – «Цілком таємно», «Таємно», </w:t>
            </w:r>
            <w:proofErr w:type="spellStart"/>
            <w:r w:rsidRPr="008544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8544DE">
              <w:rPr>
                <w:rFonts w:ascii="Times New Roman" w:hAnsi="Times New Roman" w:cs="Times New Roman"/>
                <w:sz w:val="28"/>
                <w:szCs w:val="28"/>
              </w:rPr>
              <w:t>..ст. 1.12.2.</w:t>
            </w:r>
            <w:r w:rsidR="00DF7B34">
              <w:rPr>
                <w:rFonts w:ascii="Times New Roman" w:hAnsi="Times New Roman" w:cs="Times New Roman"/>
                <w:sz w:val="28"/>
                <w:szCs w:val="28"/>
              </w:rPr>
              <w:t>, 1.12.4, 2.1.4, 2.1.12. ЗВДТ.)</w:t>
            </w:r>
          </w:p>
          <w:p w:rsidR="00407641" w:rsidRPr="009F0B19" w:rsidRDefault="00407641" w:rsidP="009F0B19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641" w:rsidRPr="00346A50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48" w:type="dxa"/>
          </w:tcPr>
          <w:p w:rsidR="00407641" w:rsidRPr="00B309BC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посадовий оклад 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C0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0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 грн., </w:t>
            </w:r>
          </w:p>
          <w:p w:rsidR="00407641" w:rsidRPr="00DB4EEF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надбавка за вислугу років, надбавка</w:t>
            </w: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ранг державного службовця;</w:t>
            </w:r>
          </w:p>
          <w:p w:rsidR="00407641" w:rsidRPr="00346A50" w:rsidRDefault="00407641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407641" w:rsidRPr="00346A50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48" w:type="dxa"/>
          </w:tcPr>
          <w:p w:rsidR="00407641" w:rsidRPr="00346A50" w:rsidRDefault="00407641" w:rsidP="00F754DD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</w:p>
        </w:tc>
      </w:tr>
      <w:tr w:rsidR="00407641" w:rsidRPr="00257C9E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48" w:type="dxa"/>
          </w:tcPr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8" w:anchor="n13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407641" w:rsidRPr="00257C9E" w:rsidRDefault="00407641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(nazk.gov.ua).</w:t>
            </w:r>
          </w:p>
          <w:p w:rsidR="00407641" w:rsidRPr="00354C0E" w:rsidRDefault="00407641" w:rsidP="0062446E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Документи подаються до </w:t>
            </w:r>
            <w:r w:rsidRPr="0035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4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24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0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року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Прорізна, 2, </w:t>
            </w:r>
            <w:proofErr w:type="spellStart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407641" w:rsidRPr="00346A50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48" w:type="dxa"/>
          </w:tcPr>
          <w:p w:rsidR="00407641" w:rsidRPr="00346A50" w:rsidRDefault="00FC07FC" w:rsidP="00FC07FC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407641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07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="00407641" w:rsidRPr="005E506A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Pr="005E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641" w:rsidRPr="005E5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506A" w:rsidRPr="005E506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="00407641" w:rsidRPr="005E506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407641" w:rsidRPr="005E506A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Б. Хмельницького, 46, </w:t>
            </w:r>
            <w:proofErr w:type="spellStart"/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407641" w:rsidRPr="00346A50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407641" w:rsidRPr="00346A50" w:rsidTr="00D807BD">
        <w:tc>
          <w:tcPr>
            <w:tcW w:w="4689" w:type="dxa"/>
            <w:gridSpan w:val="2"/>
            <w:vAlign w:val="center"/>
          </w:tcPr>
          <w:p w:rsidR="00407641" w:rsidRPr="00346A50" w:rsidRDefault="00407641" w:rsidP="009F0B19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48" w:type="dxa"/>
          </w:tcPr>
          <w:p w:rsidR="00407641" w:rsidRPr="00346A50" w:rsidRDefault="00407641" w:rsidP="001115B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346A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407641" w:rsidRPr="00346A50" w:rsidRDefault="00407641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41" w:rsidRPr="00346A50">
        <w:tc>
          <w:tcPr>
            <w:tcW w:w="15337" w:type="dxa"/>
            <w:gridSpan w:val="3"/>
          </w:tcPr>
          <w:p w:rsidR="00407641" w:rsidRPr="00346A50" w:rsidRDefault="00407641" w:rsidP="001A3617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407641" w:rsidRPr="006E5E43" w:rsidTr="00D807BD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48" w:type="dxa"/>
          </w:tcPr>
          <w:p w:rsidR="00407641" w:rsidRPr="00346A50" w:rsidRDefault="006E5E43" w:rsidP="006E5E43">
            <w:pPr>
              <w:tabs>
                <w:tab w:val="left" w:pos="142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вища освіта не нижче магістра</w:t>
            </w:r>
            <w:r w:rsidRPr="008C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за галузз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ю</w:t>
            </w:r>
            <w:r w:rsidRPr="008C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знань</w:t>
            </w:r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Право</w:t>
            </w:r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407641" w:rsidRPr="00346A50" w:rsidTr="00D807BD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407641" w:rsidRPr="00346A50" w:rsidRDefault="00407641" w:rsidP="001B7A4B">
            <w:pPr>
              <w:pStyle w:val="rvps14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48" w:type="dxa"/>
          </w:tcPr>
          <w:p w:rsidR="00407641" w:rsidRPr="00346A50" w:rsidRDefault="00407641" w:rsidP="00B42590">
            <w:pPr>
              <w:pStyle w:val="rvps1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досвід роботи на посадах державної служби</w:t>
            </w:r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n86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категорій "Б"</w:t>
              </w:r>
            </w:hyperlink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C3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r w:rsidRPr="006C301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2" w:anchor="n92" w:history="1">
              <w:r w:rsidRPr="006C30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"В"</w:t>
              </w:r>
            </w:hyperlink>
            <w:r w:rsidRPr="00346A5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07641" w:rsidRPr="00346A50" w:rsidTr="00D807BD">
        <w:tc>
          <w:tcPr>
            <w:tcW w:w="577" w:type="dxa"/>
          </w:tcPr>
          <w:p w:rsidR="00407641" w:rsidRPr="00346A50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407641" w:rsidRPr="00346A50" w:rsidRDefault="00407641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48" w:type="dxa"/>
          </w:tcPr>
          <w:p w:rsidR="00407641" w:rsidRPr="00346A50" w:rsidRDefault="00407641" w:rsidP="00677A96">
            <w:pPr>
              <w:pStyle w:val="rvps14"/>
              <w:spacing w:before="0" w:beforeAutospacing="0" w:after="120" w:after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07641" w:rsidRPr="00346A50">
        <w:tc>
          <w:tcPr>
            <w:tcW w:w="15337" w:type="dxa"/>
            <w:gridSpan w:val="3"/>
            <w:vAlign w:val="center"/>
          </w:tcPr>
          <w:p w:rsidR="00407641" w:rsidRPr="00346A50" w:rsidRDefault="00407641" w:rsidP="005C71BE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407641" w:rsidRPr="00346A50" w:rsidTr="00D807BD">
        <w:tc>
          <w:tcPr>
            <w:tcW w:w="4689" w:type="dxa"/>
            <w:gridSpan w:val="2"/>
          </w:tcPr>
          <w:p w:rsidR="00407641" w:rsidRPr="00346A50" w:rsidRDefault="00407641" w:rsidP="007C21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8" w:type="dxa"/>
          </w:tcPr>
          <w:p w:rsidR="00407641" w:rsidRPr="00346A50" w:rsidRDefault="00407641" w:rsidP="007C2127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D807BD" w:rsidRPr="008B5FD2" w:rsidTr="00D807BD">
        <w:tc>
          <w:tcPr>
            <w:tcW w:w="577" w:type="dxa"/>
          </w:tcPr>
          <w:p w:rsidR="00D807BD" w:rsidRPr="00AF210D" w:rsidRDefault="00D807BD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D807BD" w:rsidRPr="007B0ED6" w:rsidRDefault="00D807BD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48" w:type="dxa"/>
          </w:tcPr>
          <w:p w:rsidR="00D807BD" w:rsidRPr="00D807BD" w:rsidRDefault="00D807BD" w:rsidP="00D807BD">
            <w:pPr>
              <w:spacing w:before="12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рівень досвідченого користувача; досвід роботи з офісним пакетом Microsoft Office (Word, Excel</w:t>
            </w:r>
            <w:r w:rsid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732C6"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="00E732C6"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32C6"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D807BD" w:rsidRPr="008B5FD2" w:rsidTr="00D807BD">
        <w:tc>
          <w:tcPr>
            <w:tcW w:w="577" w:type="dxa"/>
          </w:tcPr>
          <w:p w:rsidR="00D807BD" w:rsidRPr="00AF210D" w:rsidRDefault="00D807BD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D807BD" w:rsidRPr="007B0ED6" w:rsidRDefault="00D807BD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D807BD" w:rsidRPr="007B0ED6" w:rsidRDefault="00D807BD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48" w:type="dxa"/>
          </w:tcPr>
          <w:p w:rsidR="00D807BD" w:rsidRPr="008E3FC5" w:rsidRDefault="00D807BD" w:rsidP="008E3FC5">
            <w:pPr>
              <w:pStyle w:val="a9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807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лідерські якості, вміння розподіляти роботу, виваженість, здатність концентруватись на деталях, адаптивність, вміння вести перемовини, організаторські здібності, </w:t>
            </w:r>
            <w:proofErr w:type="spellStart"/>
            <w:r w:rsidRPr="00D807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вимогливість, вміння визначати пріоритети, вміння аргументовано доводити власну точку зору, </w:t>
            </w:r>
            <w:r w:rsidRPr="00D807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навички розв’язання проблем, уміння працювати в команді</w:t>
            </w:r>
            <w:r w:rsidR="008E3F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8E3FC5" w:rsidRPr="00EF36B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достатній рівень знань з пит</w:t>
            </w:r>
            <w:r w:rsidR="008E3F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ань організації правової роботи,</w:t>
            </w:r>
            <w:r w:rsidR="008E3FC5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E3F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працювати з правовими базами даних</w:t>
            </w:r>
          </w:p>
        </w:tc>
      </w:tr>
      <w:tr w:rsidR="00D807BD" w:rsidRPr="008B5FD2" w:rsidTr="00D807BD">
        <w:tc>
          <w:tcPr>
            <w:tcW w:w="577" w:type="dxa"/>
          </w:tcPr>
          <w:p w:rsidR="00D807BD" w:rsidRPr="00AF210D" w:rsidRDefault="00D807BD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2" w:type="dxa"/>
          </w:tcPr>
          <w:p w:rsidR="00D807BD" w:rsidRPr="007B0ED6" w:rsidRDefault="00D807BD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48" w:type="dxa"/>
          </w:tcPr>
          <w:p w:rsidR="00D807BD" w:rsidRPr="002B475D" w:rsidRDefault="00D807BD" w:rsidP="00E732C6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ініціативність, </w:t>
            </w:r>
            <w:r w:rsidR="00E732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порядність, </w:t>
            </w: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дисциплінованість, готовність допомогти, </w:t>
            </w:r>
            <w:r w:rsidR="00E732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емоцій, </w:t>
            </w: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комунікабельність, повага до інших, відповідальність</w:t>
            </w:r>
          </w:p>
        </w:tc>
      </w:tr>
      <w:tr w:rsidR="00407641" w:rsidRPr="00346A50">
        <w:tc>
          <w:tcPr>
            <w:tcW w:w="15337" w:type="dxa"/>
            <w:gridSpan w:val="3"/>
          </w:tcPr>
          <w:p w:rsidR="00407641" w:rsidRPr="00346A50" w:rsidRDefault="00407641" w:rsidP="001A3617">
            <w:pPr>
              <w:spacing w:after="120"/>
              <w:ind w:left="34" w:right="130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407641" w:rsidRPr="00346A50" w:rsidTr="00D807BD">
        <w:tc>
          <w:tcPr>
            <w:tcW w:w="4689" w:type="dxa"/>
            <w:gridSpan w:val="2"/>
          </w:tcPr>
          <w:p w:rsidR="00407641" w:rsidRPr="007C24C8" w:rsidRDefault="00407641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C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8" w:type="dxa"/>
          </w:tcPr>
          <w:p w:rsidR="00407641" w:rsidRPr="00346A50" w:rsidRDefault="00407641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07641" w:rsidRPr="00346A50" w:rsidTr="00D807BD">
        <w:tc>
          <w:tcPr>
            <w:tcW w:w="577" w:type="dxa"/>
          </w:tcPr>
          <w:p w:rsidR="00407641" w:rsidRPr="007C24C8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407641" w:rsidRPr="007C24C8" w:rsidRDefault="00407641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48" w:type="dxa"/>
          </w:tcPr>
          <w:p w:rsidR="00407641" w:rsidRPr="00346A50" w:rsidRDefault="00407641" w:rsidP="00ED2AB7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407641" w:rsidRPr="00346A50" w:rsidRDefault="00407641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3" w:history="1"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Конституції</w:t>
              </w:r>
              <w:proofErr w:type="spellEnd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407641" w:rsidRPr="00346A50" w:rsidRDefault="00407641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4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</w:t>
            </w:r>
          </w:p>
          <w:p w:rsidR="005C71BE" w:rsidRPr="00346A50" w:rsidRDefault="00407641" w:rsidP="008E3FC5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5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407641" w:rsidRPr="008B5FD2" w:rsidTr="00D807BD">
        <w:tc>
          <w:tcPr>
            <w:tcW w:w="577" w:type="dxa"/>
          </w:tcPr>
          <w:p w:rsidR="00407641" w:rsidRPr="007C24C8" w:rsidRDefault="00407641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407641" w:rsidRPr="00A50932" w:rsidRDefault="00407641" w:rsidP="00124573">
            <w:pPr>
              <w:pStyle w:val="rvps14"/>
              <w:ind w:left="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48" w:type="dxa"/>
          </w:tcPr>
          <w:p w:rsidR="00407641" w:rsidRPr="00A50932" w:rsidRDefault="00407641" w:rsidP="00DB4EEF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407641" w:rsidRPr="00A50932" w:rsidRDefault="00407641" w:rsidP="00916CE8">
            <w:pPr>
              <w:numPr>
                <w:ilvl w:val="0"/>
                <w:numId w:val="5"/>
              </w:numPr>
              <w:tabs>
                <w:tab w:val="clear" w:pos="720"/>
                <w:tab w:val="left" w:pos="-2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інформацію»;</w:t>
            </w:r>
          </w:p>
          <w:p w:rsidR="00407641" w:rsidRPr="00A50932" w:rsidRDefault="00A50932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0764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Закону України «Про телебачення і радіомовлення»;</w:t>
            </w:r>
          </w:p>
          <w:p w:rsidR="00A50932" w:rsidRPr="00A50932" w:rsidRDefault="00A50932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Суспільне телебачення і радіомовлення України»;</w:t>
            </w:r>
          </w:p>
          <w:p w:rsidR="00407641" w:rsidRPr="00A50932" w:rsidRDefault="00407641" w:rsidP="00916CE8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- Закону України «Про доступ до публічної інформації»;</w:t>
            </w:r>
          </w:p>
          <w:p w:rsidR="00407641" w:rsidRPr="00A50932" w:rsidRDefault="00407641" w:rsidP="00916CE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Закону України «Про </w:t>
            </w:r>
            <w:r w:rsidR="00A50932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видавничу справу</w:t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1C7F6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A50932" w:rsidRPr="001C7F6B" w:rsidRDefault="00A50932" w:rsidP="00A5093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6" w:history="1">
              <w:r w:rsidRPr="00A50932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Кодексу законів про працю України (</w:t>
              </w:r>
              <w:proofErr w:type="spellStart"/>
              <w:r w:rsidRPr="00A50932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КЗпПУ</w:t>
              </w:r>
              <w:proofErr w:type="spellEnd"/>
              <w:r w:rsidRPr="00A50932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)</w:t>
              </w:r>
            </w:hyperlink>
            <w:r w:rsidR="001C7F6B">
              <w:rPr>
                <w:lang w:val="uk-UA"/>
              </w:rPr>
              <w:t>;</w:t>
            </w:r>
          </w:p>
          <w:p w:rsidR="00A446EB" w:rsidRPr="00A50932" w:rsidRDefault="00A50932" w:rsidP="008E3F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Цивільн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Господарськ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кодекс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D76016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Цивільного</w:t>
            </w:r>
            <w:r w:rsidR="009937A1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процесуальн</w:t>
            </w:r>
            <w:r w:rsidR="00D76016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9937A1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кодекс</w:t>
            </w:r>
            <w:r w:rsidR="00D76016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D76016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Господарськ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процесуальн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кодекс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D76016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Кодекс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адміністративного судочинства України;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D76016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Кодекс</w:t>
            </w:r>
            <w:r w:rsidR="00D760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про адміністративні правопорушення;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постанови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Кабінету Міністрів України від 13.08.2014 № 341 </w:t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Державний комітет телебачення і радіомовлення України</w:t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постанови 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Кабінету Міністрів України від 26.11.2008 № 1040 </w:t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9937A1"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A509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407641" w:rsidRPr="005C71BE" w:rsidRDefault="00407641" w:rsidP="005B141F">
      <w:pPr>
        <w:pStyle w:val="rvps12"/>
        <w:spacing w:before="0" w:beforeAutospacing="0" w:after="0" w:afterAutospacing="0"/>
        <w:ind w:left="91"/>
        <w:rPr>
          <w:rFonts w:ascii="Times New Roman" w:hAnsi="Times New Roman" w:cs="Times New Roman"/>
          <w:sz w:val="16"/>
          <w:szCs w:val="16"/>
        </w:rPr>
      </w:pPr>
    </w:p>
    <w:sectPr w:rsidR="00407641" w:rsidRPr="005C71BE" w:rsidSect="00670AE8">
      <w:headerReference w:type="default" r:id="rId17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92" w:rsidRDefault="00E51292" w:rsidP="00F33DE3">
      <w:pPr>
        <w:spacing w:after="0" w:line="240" w:lineRule="auto"/>
      </w:pPr>
      <w:r>
        <w:separator/>
      </w:r>
    </w:p>
  </w:endnote>
  <w:endnote w:type="continuationSeparator" w:id="0">
    <w:p w:rsidR="00E51292" w:rsidRDefault="00E51292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Uk_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92" w:rsidRDefault="00E51292" w:rsidP="00F33DE3">
      <w:pPr>
        <w:spacing w:after="0" w:line="240" w:lineRule="auto"/>
      </w:pPr>
      <w:r>
        <w:separator/>
      </w:r>
    </w:p>
  </w:footnote>
  <w:footnote w:type="continuationSeparator" w:id="0">
    <w:p w:rsidR="00E51292" w:rsidRDefault="00E51292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41" w:rsidRDefault="00E5129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FD2">
      <w:rPr>
        <w:noProof/>
      </w:rPr>
      <w:t>5</w:t>
    </w:r>
    <w:r>
      <w:rPr>
        <w:noProof/>
      </w:rPr>
      <w:fldChar w:fldCharType="end"/>
    </w:r>
  </w:p>
  <w:p w:rsidR="00407641" w:rsidRDefault="00407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10954ADC"/>
    <w:multiLevelType w:val="hybridMultilevel"/>
    <w:tmpl w:val="2AF4408E"/>
    <w:lvl w:ilvl="0" w:tplc="4BAC84FA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4910F6"/>
    <w:multiLevelType w:val="hybridMultilevel"/>
    <w:tmpl w:val="7BC83498"/>
    <w:lvl w:ilvl="0" w:tplc="8D54781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D052FB"/>
    <w:multiLevelType w:val="hybridMultilevel"/>
    <w:tmpl w:val="79367ED0"/>
    <w:lvl w:ilvl="0" w:tplc="D42C4D9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2A50"/>
    <w:rsid w:val="00023783"/>
    <w:rsid w:val="000315E0"/>
    <w:rsid w:val="00041709"/>
    <w:rsid w:val="000603A0"/>
    <w:rsid w:val="00075B4C"/>
    <w:rsid w:val="00094290"/>
    <w:rsid w:val="000C0B66"/>
    <w:rsid w:val="000F04E4"/>
    <w:rsid w:val="000F08D8"/>
    <w:rsid w:val="000F19F7"/>
    <w:rsid w:val="000F7705"/>
    <w:rsid w:val="0010163D"/>
    <w:rsid w:val="0010658A"/>
    <w:rsid w:val="001115B6"/>
    <w:rsid w:val="00120DA4"/>
    <w:rsid w:val="00123CF0"/>
    <w:rsid w:val="00124573"/>
    <w:rsid w:val="0013187F"/>
    <w:rsid w:val="00135011"/>
    <w:rsid w:val="00136E4B"/>
    <w:rsid w:val="00141334"/>
    <w:rsid w:val="00156753"/>
    <w:rsid w:val="00176080"/>
    <w:rsid w:val="00183580"/>
    <w:rsid w:val="00185CE0"/>
    <w:rsid w:val="001977BF"/>
    <w:rsid w:val="001A3617"/>
    <w:rsid w:val="001B27F8"/>
    <w:rsid w:val="001B7A4B"/>
    <w:rsid w:val="001C16A5"/>
    <w:rsid w:val="001C7F6B"/>
    <w:rsid w:val="001D33AB"/>
    <w:rsid w:val="001D663F"/>
    <w:rsid w:val="001E2CE6"/>
    <w:rsid w:val="00206F16"/>
    <w:rsid w:val="0021584E"/>
    <w:rsid w:val="00216893"/>
    <w:rsid w:val="00225538"/>
    <w:rsid w:val="0023569D"/>
    <w:rsid w:val="00240F0E"/>
    <w:rsid w:val="002420B3"/>
    <w:rsid w:val="00243757"/>
    <w:rsid w:val="0025237F"/>
    <w:rsid w:val="002545E9"/>
    <w:rsid w:val="00257C9E"/>
    <w:rsid w:val="0027270F"/>
    <w:rsid w:val="00272C8B"/>
    <w:rsid w:val="00281071"/>
    <w:rsid w:val="002836BD"/>
    <w:rsid w:val="00290D4C"/>
    <w:rsid w:val="002932CF"/>
    <w:rsid w:val="002B3CAE"/>
    <w:rsid w:val="002B54F9"/>
    <w:rsid w:val="002F4FCB"/>
    <w:rsid w:val="00305053"/>
    <w:rsid w:val="003068F7"/>
    <w:rsid w:val="00336874"/>
    <w:rsid w:val="00343E65"/>
    <w:rsid w:val="00346A50"/>
    <w:rsid w:val="0034717B"/>
    <w:rsid w:val="00352833"/>
    <w:rsid w:val="00354C0E"/>
    <w:rsid w:val="00355BCE"/>
    <w:rsid w:val="00356D1E"/>
    <w:rsid w:val="00364200"/>
    <w:rsid w:val="0036455E"/>
    <w:rsid w:val="00396952"/>
    <w:rsid w:val="003C0F28"/>
    <w:rsid w:val="003C29F0"/>
    <w:rsid w:val="003C7EEA"/>
    <w:rsid w:val="00406104"/>
    <w:rsid w:val="00407641"/>
    <w:rsid w:val="00411C33"/>
    <w:rsid w:val="00434079"/>
    <w:rsid w:val="00447130"/>
    <w:rsid w:val="00452A16"/>
    <w:rsid w:val="00453DD7"/>
    <w:rsid w:val="00456271"/>
    <w:rsid w:val="00460811"/>
    <w:rsid w:val="0047124C"/>
    <w:rsid w:val="004719A4"/>
    <w:rsid w:val="00486EFD"/>
    <w:rsid w:val="00491F91"/>
    <w:rsid w:val="00492CBD"/>
    <w:rsid w:val="004A2A6B"/>
    <w:rsid w:val="004A7FB1"/>
    <w:rsid w:val="004B1B9A"/>
    <w:rsid w:val="004B6465"/>
    <w:rsid w:val="00503A1B"/>
    <w:rsid w:val="005074EF"/>
    <w:rsid w:val="00510729"/>
    <w:rsid w:val="00511F0C"/>
    <w:rsid w:val="005256C4"/>
    <w:rsid w:val="0054356F"/>
    <w:rsid w:val="00544C3C"/>
    <w:rsid w:val="00546CA7"/>
    <w:rsid w:val="0055066A"/>
    <w:rsid w:val="005557A9"/>
    <w:rsid w:val="00555D2F"/>
    <w:rsid w:val="00556266"/>
    <w:rsid w:val="005717FA"/>
    <w:rsid w:val="00572EDB"/>
    <w:rsid w:val="0059244A"/>
    <w:rsid w:val="005A0B2A"/>
    <w:rsid w:val="005A55F1"/>
    <w:rsid w:val="005B141F"/>
    <w:rsid w:val="005B5C69"/>
    <w:rsid w:val="005C0AAA"/>
    <w:rsid w:val="005C71BE"/>
    <w:rsid w:val="005D011D"/>
    <w:rsid w:val="005D3290"/>
    <w:rsid w:val="005D6521"/>
    <w:rsid w:val="005E1CA2"/>
    <w:rsid w:val="005E249B"/>
    <w:rsid w:val="005E506A"/>
    <w:rsid w:val="005E5D3D"/>
    <w:rsid w:val="00612B16"/>
    <w:rsid w:val="00620BA8"/>
    <w:rsid w:val="0062446E"/>
    <w:rsid w:val="00625158"/>
    <w:rsid w:val="00630035"/>
    <w:rsid w:val="00630F14"/>
    <w:rsid w:val="00631D52"/>
    <w:rsid w:val="00636BA4"/>
    <w:rsid w:val="00661CA2"/>
    <w:rsid w:val="006675AB"/>
    <w:rsid w:val="00670AE8"/>
    <w:rsid w:val="0067779E"/>
    <w:rsid w:val="00677A96"/>
    <w:rsid w:val="0068358B"/>
    <w:rsid w:val="00686D2D"/>
    <w:rsid w:val="0069451D"/>
    <w:rsid w:val="006B08A8"/>
    <w:rsid w:val="006C3015"/>
    <w:rsid w:val="006C66CE"/>
    <w:rsid w:val="006E1417"/>
    <w:rsid w:val="006E5E43"/>
    <w:rsid w:val="006E68FF"/>
    <w:rsid w:val="00714ABF"/>
    <w:rsid w:val="00716707"/>
    <w:rsid w:val="00717486"/>
    <w:rsid w:val="007239B6"/>
    <w:rsid w:val="00723EE1"/>
    <w:rsid w:val="00725A7F"/>
    <w:rsid w:val="00725EA1"/>
    <w:rsid w:val="00730FF1"/>
    <w:rsid w:val="0073594A"/>
    <w:rsid w:val="00736459"/>
    <w:rsid w:val="00757B3F"/>
    <w:rsid w:val="00760964"/>
    <w:rsid w:val="00762407"/>
    <w:rsid w:val="0078052F"/>
    <w:rsid w:val="007916A5"/>
    <w:rsid w:val="00793982"/>
    <w:rsid w:val="007A208B"/>
    <w:rsid w:val="007A6B42"/>
    <w:rsid w:val="007B1729"/>
    <w:rsid w:val="007B1878"/>
    <w:rsid w:val="007C12D4"/>
    <w:rsid w:val="007C2127"/>
    <w:rsid w:val="007C24C8"/>
    <w:rsid w:val="007E120C"/>
    <w:rsid w:val="007F5028"/>
    <w:rsid w:val="0080747B"/>
    <w:rsid w:val="00807F79"/>
    <w:rsid w:val="0081461E"/>
    <w:rsid w:val="0081725E"/>
    <w:rsid w:val="008320C9"/>
    <w:rsid w:val="00832B03"/>
    <w:rsid w:val="00833C88"/>
    <w:rsid w:val="00833F6E"/>
    <w:rsid w:val="0083708A"/>
    <w:rsid w:val="008417BC"/>
    <w:rsid w:val="00841B33"/>
    <w:rsid w:val="00851611"/>
    <w:rsid w:val="008544DE"/>
    <w:rsid w:val="00884F66"/>
    <w:rsid w:val="00887133"/>
    <w:rsid w:val="008B5F7A"/>
    <w:rsid w:val="008B5FD2"/>
    <w:rsid w:val="008C2C0E"/>
    <w:rsid w:val="008D4650"/>
    <w:rsid w:val="008E0834"/>
    <w:rsid w:val="008E3FC5"/>
    <w:rsid w:val="008F1F86"/>
    <w:rsid w:val="009004B6"/>
    <w:rsid w:val="00916CE8"/>
    <w:rsid w:val="00931B8C"/>
    <w:rsid w:val="00935E69"/>
    <w:rsid w:val="0094028E"/>
    <w:rsid w:val="00963485"/>
    <w:rsid w:val="00966FEB"/>
    <w:rsid w:val="00973EEB"/>
    <w:rsid w:val="00975469"/>
    <w:rsid w:val="00982664"/>
    <w:rsid w:val="00986B77"/>
    <w:rsid w:val="009908C0"/>
    <w:rsid w:val="009937A1"/>
    <w:rsid w:val="009A6192"/>
    <w:rsid w:val="009D489B"/>
    <w:rsid w:val="009E46C6"/>
    <w:rsid w:val="009F0B19"/>
    <w:rsid w:val="009F21A9"/>
    <w:rsid w:val="00A03609"/>
    <w:rsid w:val="00A06750"/>
    <w:rsid w:val="00A110E3"/>
    <w:rsid w:val="00A16D91"/>
    <w:rsid w:val="00A26780"/>
    <w:rsid w:val="00A313EC"/>
    <w:rsid w:val="00A34944"/>
    <w:rsid w:val="00A446EB"/>
    <w:rsid w:val="00A50932"/>
    <w:rsid w:val="00A63682"/>
    <w:rsid w:val="00A749E3"/>
    <w:rsid w:val="00A92728"/>
    <w:rsid w:val="00A974AF"/>
    <w:rsid w:val="00AA0FC2"/>
    <w:rsid w:val="00AB0358"/>
    <w:rsid w:val="00AB3114"/>
    <w:rsid w:val="00AD272D"/>
    <w:rsid w:val="00AE088C"/>
    <w:rsid w:val="00B271E7"/>
    <w:rsid w:val="00B309BC"/>
    <w:rsid w:val="00B336CC"/>
    <w:rsid w:val="00B41FFC"/>
    <w:rsid w:val="00B42590"/>
    <w:rsid w:val="00B42E4C"/>
    <w:rsid w:val="00B50C8D"/>
    <w:rsid w:val="00B54224"/>
    <w:rsid w:val="00B651AF"/>
    <w:rsid w:val="00B6792B"/>
    <w:rsid w:val="00B74F7E"/>
    <w:rsid w:val="00B92683"/>
    <w:rsid w:val="00B96C8C"/>
    <w:rsid w:val="00BA1E41"/>
    <w:rsid w:val="00BA65AE"/>
    <w:rsid w:val="00BC1400"/>
    <w:rsid w:val="00BD6189"/>
    <w:rsid w:val="00BD65CA"/>
    <w:rsid w:val="00C10364"/>
    <w:rsid w:val="00C175FD"/>
    <w:rsid w:val="00C340F2"/>
    <w:rsid w:val="00C45630"/>
    <w:rsid w:val="00C47249"/>
    <w:rsid w:val="00C54D20"/>
    <w:rsid w:val="00C62801"/>
    <w:rsid w:val="00C7375C"/>
    <w:rsid w:val="00C845FF"/>
    <w:rsid w:val="00CA5E3D"/>
    <w:rsid w:val="00CA657A"/>
    <w:rsid w:val="00CB0169"/>
    <w:rsid w:val="00CB2FC6"/>
    <w:rsid w:val="00CB7531"/>
    <w:rsid w:val="00CC37E8"/>
    <w:rsid w:val="00CC4EF5"/>
    <w:rsid w:val="00D079FD"/>
    <w:rsid w:val="00D11706"/>
    <w:rsid w:val="00D11D8F"/>
    <w:rsid w:val="00D25DBA"/>
    <w:rsid w:val="00D3077A"/>
    <w:rsid w:val="00D35193"/>
    <w:rsid w:val="00D360E4"/>
    <w:rsid w:val="00D415B1"/>
    <w:rsid w:val="00D42ABD"/>
    <w:rsid w:val="00D430AB"/>
    <w:rsid w:val="00D45598"/>
    <w:rsid w:val="00D54C7A"/>
    <w:rsid w:val="00D75068"/>
    <w:rsid w:val="00D76016"/>
    <w:rsid w:val="00D807BD"/>
    <w:rsid w:val="00D836C7"/>
    <w:rsid w:val="00D86761"/>
    <w:rsid w:val="00D90FA9"/>
    <w:rsid w:val="00D97671"/>
    <w:rsid w:val="00DA0A7A"/>
    <w:rsid w:val="00DA1938"/>
    <w:rsid w:val="00DA58D6"/>
    <w:rsid w:val="00DA6D10"/>
    <w:rsid w:val="00DB4EEF"/>
    <w:rsid w:val="00DD7986"/>
    <w:rsid w:val="00DE4BA6"/>
    <w:rsid w:val="00DE5666"/>
    <w:rsid w:val="00DF2D0D"/>
    <w:rsid w:val="00DF7B34"/>
    <w:rsid w:val="00E002C2"/>
    <w:rsid w:val="00E0213C"/>
    <w:rsid w:val="00E13B94"/>
    <w:rsid w:val="00E310C2"/>
    <w:rsid w:val="00E310EC"/>
    <w:rsid w:val="00E37DFF"/>
    <w:rsid w:val="00E423BB"/>
    <w:rsid w:val="00E51292"/>
    <w:rsid w:val="00E54569"/>
    <w:rsid w:val="00E5713C"/>
    <w:rsid w:val="00E60417"/>
    <w:rsid w:val="00E732C6"/>
    <w:rsid w:val="00E8038A"/>
    <w:rsid w:val="00E84248"/>
    <w:rsid w:val="00E85FCA"/>
    <w:rsid w:val="00EB5DB7"/>
    <w:rsid w:val="00EC0F7B"/>
    <w:rsid w:val="00ED2AB7"/>
    <w:rsid w:val="00ED36F1"/>
    <w:rsid w:val="00EF36B5"/>
    <w:rsid w:val="00EF52C3"/>
    <w:rsid w:val="00F00337"/>
    <w:rsid w:val="00F02497"/>
    <w:rsid w:val="00F12418"/>
    <w:rsid w:val="00F131B5"/>
    <w:rsid w:val="00F1744D"/>
    <w:rsid w:val="00F23FA9"/>
    <w:rsid w:val="00F31B65"/>
    <w:rsid w:val="00F33DE3"/>
    <w:rsid w:val="00F401CD"/>
    <w:rsid w:val="00F51E24"/>
    <w:rsid w:val="00F57CCB"/>
    <w:rsid w:val="00F61D6D"/>
    <w:rsid w:val="00F754DD"/>
    <w:rsid w:val="00F85587"/>
    <w:rsid w:val="00F95D49"/>
    <w:rsid w:val="00F96062"/>
    <w:rsid w:val="00FB226D"/>
    <w:rsid w:val="00FC07FC"/>
    <w:rsid w:val="00FC0C1E"/>
    <w:rsid w:val="00FC36FA"/>
    <w:rsid w:val="00FE4B6F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paragraph" w:styleId="ae">
    <w:name w:val="Block Text"/>
    <w:basedOn w:val="a"/>
    <w:uiPriority w:val="99"/>
    <w:rsid w:val="00503A1B"/>
    <w:pPr>
      <w:shd w:val="clear" w:color="auto" w:fill="FFFFFF"/>
      <w:spacing w:before="80" w:after="80" w:line="322" w:lineRule="exact"/>
      <w:ind w:left="10" w:right="14" w:firstLine="900"/>
      <w:jc w:val="both"/>
    </w:pPr>
    <w:rPr>
      <w:color w:val="000000"/>
      <w:sz w:val="28"/>
      <w:szCs w:val="28"/>
      <w:lang w:val="uk-UA"/>
    </w:rPr>
  </w:style>
  <w:style w:type="character" w:customStyle="1" w:styleId="rvts23">
    <w:name w:val="rvts23"/>
    <w:basedOn w:val="a0"/>
    <w:uiPriority w:val="99"/>
    <w:rsid w:val="00503A1B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uiPriority w:val="99"/>
    <w:rsid w:val="00A16D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 (веб)1"/>
    <w:basedOn w:val="a"/>
    <w:uiPriority w:val="99"/>
    <w:rsid w:val="007A208B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f">
    <w:name w:val="Нормальний текст"/>
    <w:basedOn w:val="a"/>
    <w:uiPriority w:val="99"/>
    <w:rsid w:val="00630F14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f0">
    <w:name w:val="Title"/>
    <w:basedOn w:val="a"/>
    <w:link w:val="af1"/>
    <w:uiPriority w:val="99"/>
    <w:qFormat/>
    <w:locked/>
    <w:rsid w:val="00630F14"/>
    <w:pPr>
      <w:spacing w:after="0" w:line="240" w:lineRule="auto"/>
      <w:jc w:val="center"/>
    </w:pPr>
    <w:rPr>
      <w:rFonts w:ascii="Uk_Academy" w:hAnsi="Uk_Academy" w:cs="Uk_Academy"/>
      <w:b/>
      <w:bCs/>
      <w:sz w:val="36"/>
      <w:szCs w:val="36"/>
      <w:lang w:val="uk-UA"/>
    </w:rPr>
  </w:style>
  <w:style w:type="character" w:customStyle="1" w:styleId="af1">
    <w:name w:val="Название Знак"/>
    <w:basedOn w:val="a0"/>
    <w:link w:val="af0"/>
    <w:uiPriority w:val="10"/>
    <w:rsid w:val="00C4153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rvts9">
    <w:name w:val="rvts9"/>
    <w:uiPriority w:val="99"/>
    <w:rsid w:val="0099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2.rada.gov.ua/laws/show/254%D0%BA/96-%D0%B2%D1%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700-18" TargetMode="External"/><Relationship Id="rId10" Type="http://schemas.openxmlformats.org/officeDocument/2006/relationships/hyperlink" Target="mailto:kadry@comin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6225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9755</CharactersWithSpaces>
  <SharedDoc>false</SharedDoc>
  <HLinks>
    <vt:vector size="54" baseType="variant">
      <vt:variant>
        <vt:i4>7798822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</vt:lpwstr>
      </vt:variant>
      <vt:variant>
        <vt:lpwstr/>
      </vt:variant>
      <vt:variant>
        <vt:i4>2490410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http://zakon2.rada.gov.ua/laws/show/1700-18</vt:lpwstr>
      </vt:variant>
      <vt:variant>
        <vt:lpwstr/>
      </vt:variant>
      <vt:variant>
        <vt:i4>3932214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/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  <vt:variant>
        <vt:i4>1048688</vt:i4>
      </vt:variant>
      <vt:variant>
        <vt:i4>6</vt:i4>
      </vt:variant>
      <vt:variant>
        <vt:i4>0</vt:i4>
      </vt:variant>
      <vt:variant>
        <vt:i4>5</vt:i4>
      </vt:variant>
      <vt:variant>
        <vt:lpwstr>mailto:kadry@comin.gov.ua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OptiPlex_210.145</dc:creator>
  <cp:lastModifiedBy>User</cp:lastModifiedBy>
  <cp:revision>2</cp:revision>
  <cp:lastPrinted>2018-05-10T08:57:00Z</cp:lastPrinted>
  <dcterms:created xsi:type="dcterms:W3CDTF">2018-05-10T11:21:00Z</dcterms:created>
  <dcterms:modified xsi:type="dcterms:W3CDTF">2018-05-10T11:21:00Z</dcterms:modified>
</cp:coreProperties>
</file>