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94" w:rsidRPr="00EE6C7B" w:rsidRDefault="00F54294" w:rsidP="00C119AF">
      <w:pPr>
        <w:spacing w:after="225" w:line="240" w:lineRule="auto"/>
        <w:ind w:right="1842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E6C7B">
        <w:rPr>
          <w:rFonts w:ascii="Times New Roman" w:hAnsi="Times New Roman"/>
          <w:color w:val="000000"/>
          <w:sz w:val="28"/>
          <w:szCs w:val="28"/>
        </w:rPr>
        <w:t>ЗАТВЕРДЖЕНО</w:t>
      </w:r>
    </w:p>
    <w:p w:rsidR="00F54294" w:rsidRPr="00F86F68" w:rsidRDefault="00F54294" w:rsidP="00EE6C7B">
      <w:pPr>
        <w:spacing w:after="0" w:line="240" w:lineRule="auto"/>
        <w:ind w:firstLine="4962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F86F68">
        <w:rPr>
          <w:rFonts w:ascii="Times New Roman" w:hAnsi="Times New Roman"/>
          <w:bCs/>
          <w:color w:val="000000"/>
          <w:sz w:val="28"/>
          <w:szCs w:val="28"/>
        </w:rPr>
        <w:t xml:space="preserve">Наказ Державного комітету </w:t>
      </w:r>
    </w:p>
    <w:p w:rsidR="00F54294" w:rsidRPr="00F86F68" w:rsidRDefault="00F54294" w:rsidP="00EE6C7B">
      <w:pPr>
        <w:spacing w:after="0" w:line="240" w:lineRule="auto"/>
        <w:ind w:firstLine="4962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F86F68">
        <w:rPr>
          <w:rFonts w:ascii="Times New Roman" w:hAnsi="Times New Roman"/>
          <w:bCs/>
          <w:color w:val="000000"/>
          <w:sz w:val="28"/>
          <w:szCs w:val="28"/>
        </w:rPr>
        <w:t xml:space="preserve">телебачення і радіомовлення України </w:t>
      </w:r>
    </w:p>
    <w:p w:rsidR="00F54294" w:rsidRPr="00F86F68" w:rsidRDefault="00F54294" w:rsidP="00EE6C7B">
      <w:pPr>
        <w:spacing w:after="0" w:line="240" w:lineRule="auto"/>
        <w:ind w:firstLine="4962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6F68">
        <w:rPr>
          <w:rFonts w:ascii="Times New Roman" w:hAnsi="Times New Roman"/>
          <w:bCs/>
          <w:color w:val="000000"/>
          <w:sz w:val="28"/>
          <w:szCs w:val="28"/>
        </w:rPr>
        <w:t>від</w:t>
      </w:r>
      <w:r w:rsidRPr="00F86F6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F86F68">
        <w:rPr>
          <w:rFonts w:ascii="Times New Roman" w:hAnsi="Times New Roman"/>
          <w:sz w:val="28"/>
          <w:szCs w:val="28"/>
        </w:rPr>
        <w:t>01.10.2019</w:t>
      </w:r>
      <w:r w:rsidRPr="00F86F6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Pr="00F86F68">
        <w:rPr>
          <w:rFonts w:ascii="Times New Roman" w:hAnsi="Times New Roman"/>
          <w:bCs/>
          <w:color w:val="000000"/>
          <w:sz w:val="28"/>
          <w:szCs w:val="28"/>
          <w:lang w:val="ru-RU"/>
        </w:rPr>
        <w:t>410</w:t>
      </w:r>
    </w:p>
    <w:p w:rsidR="00F54294" w:rsidRPr="00EE6C7B" w:rsidRDefault="00F54294" w:rsidP="00EE6C7B">
      <w:pPr>
        <w:spacing w:before="384" w:after="45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6C7B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Методичні рекомендації щодо визначення критеріїв відбору об’єктів для включення їх до Плану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діяльності з</w:t>
      </w:r>
      <w:r w:rsidRPr="00EE6C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внутрішн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ього</w:t>
      </w:r>
      <w:r w:rsidRPr="00EE6C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аудит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EE6C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Державного комітету телебачення і радіомовлення </w:t>
      </w:r>
      <w:r w:rsidRPr="00EE6C7B">
        <w:rPr>
          <w:rFonts w:ascii="Times New Roman" w:hAnsi="Times New Roman"/>
          <w:b/>
          <w:bCs/>
          <w:color w:val="000000"/>
          <w:sz w:val="28"/>
          <w:szCs w:val="28"/>
        </w:rPr>
        <w:t>України</w:t>
      </w:r>
    </w:p>
    <w:p w:rsidR="00F54294" w:rsidRPr="00EE6C7B" w:rsidRDefault="00F54294" w:rsidP="00D37516">
      <w:pPr>
        <w:spacing w:after="225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E6C7B">
        <w:rPr>
          <w:rFonts w:ascii="Times New Roman" w:hAnsi="Times New Roman"/>
          <w:color w:val="000000"/>
          <w:sz w:val="28"/>
          <w:szCs w:val="28"/>
        </w:rPr>
        <w:t xml:space="preserve">Методичні рекомендації щодо визначення критеріїв відбору об’єктів для включення їх до Плану </w:t>
      </w:r>
      <w:r>
        <w:rPr>
          <w:rFonts w:ascii="Times New Roman" w:hAnsi="Times New Roman"/>
          <w:color w:val="000000"/>
          <w:sz w:val="28"/>
          <w:szCs w:val="28"/>
        </w:rPr>
        <w:t>діяльності з</w:t>
      </w:r>
      <w:r w:rsidRPr="00EE6C7B">
        <w:rPr>
          <w:rFonts w:ascii="Times New Roman" w:hAnsi="Times New Roman"/>
          <w:color w:val="000000"/>
          <w:sz w:val="28"/>
          <w:szCs w:val="28"/>
        </w:rPr>
        <w:t xml:space="preserve"> внутрішн</w:t>
      </w:r>
      <w:r>
        <w:rPr>
          <w:rFonts w:ascii="Times New Roman" w:hAnsi="Times New Roman"/>
          <w:color w:val="000000"/>
          <w:sz w:val="28"/>
          <w:szCs w:val="28"/>
        </w:rPr>
        <w:t>ього</w:t>
      </w:r>
      <w:r w:rsidRPr="00EE6C7B">
        <w:rPr>
          <w:rFonts w:ascii="Times New Roman" w:hAnsi="Times New Roman"/>
          <w:color w:val="000000"/>
          <w:sz w:val="28"/>
          <w:szCs w:val="28"/>
        </w:rPr>
        <w:t xml:space="preserve"> аудит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EE6C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Державного комітету телебачення і радіомовлення</w:t>
      </w:r>
      <w:r w:rsidRPr="00EE6C7B">
        <w:rPr>
          <w:rFonts w:ascii="Times New Roman" w:hAnsi="Times New Roman"/>
          <w:color w:val="000000"/>
          <w:sz w:val="28"/>
          <w:szCs w:val="28"/>
        </w:rPr>
        <w:t xml:space="preserve"> України (далі – Методичні рекомендації) розроблено з метою забезпечення єдиного підходу при відборі об’єктів для включення до Плану </w:t>
      </w:r>
      <w:r>
        <w:rPr>
          <w:rFonts w:ascii="Times New Roman" w:hAnsi="Times New Roman"/>
          <w:color w:val="000000"/>
          <w:sz w:val="28"/>
          <w:szCs w:val="28"/>
        </w:rPr>
        <w:t>діяльності з</w:t>
      </w:r>
      <w:r w:rsidRPr="00EE6C7B">
        <w:rPr>
          <w:rFonts w:ascii="Times New Roman" w:hAnsi="Times New Roman"/>
          <w:color w:val="000000"/>
          <w:sz w:val="28"/>
          <w:szCs w:val="28"/>
        </w:rPr>
        <w:t xml:space="preserve"> внутрішн</w:t>
      </w:r>
      <w:r>
        <w:rPr>
          <w:rFonts w:ascii="Times New Roman" w:hAnsi="Times New Roman"/>
          <w:color w:val="000000"/>
          <w:sz w:val="28"/>
          <w:szCs w:val="28"/>
        </w:rPr>
        <w:t>ього</w:t>
      </w:r>
      <w:r w:rsidRPr="00EE6C7B">
        <w:rPr>
          <w:rFonts w:ascii="Times New Roman" w:hAnsi="Times New Roman"/>
          <w:color w:val="000000"/>
          <w:sz w:val="28"/>
          <w:szCs w:val="28"/>
        </w:rPr>
        <w:t xml:space="preserve"> аудит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EE6C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Державного комітету телебачення і радіомовлення</w:t>
      </w:r>
      <w:r w:rsidRPr="00EE6C7B">
        <w:rPr>
          <w:rFonts w:ascii="Times New Roman" w:hAnsi="Times New Roman"/>
          <w:color w:val="000000"/>
          <w:sz w:val="28"/>
          <w:szCs w:val="28"/>
        </w:rPr>
        <w:t xml:space="preserve"> України (далі – План).</w:t>
      </w:r>
    </w:p>
    <w:p w:rsidR="00F54294" w:rsidRPr="00EE6C7B" w:rsidRDefault="00F54294" w:rsidP="00D37516">
      <w:pPr>
        <w:spacing w:after="225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E6C7B">
        <w:rPr>
          <w:rFonts w:ascii="Times New Roman" w:hAnsi="Times New Roman"/>
          <w:color w:val="000000"/>
          <w:sz w:val="28"/>
          <w:szCs w:val="28"/>
        </w:rPr>
        <w:t>Планування проведення аудиту на основі ризиків базується на оцінці ризиків і визначенні пріоритетності об’єктів аудиту через фактори відбору.</w:t>
      </w:r>
    </w:p>
    <w:p w:rsidR="00F54294" w:rsidRPr="00EE6C7B" w:rsidRDefault="00F54294" w:rsidP="00D37516">
      <w:pPr>
        <w:spacing w:after="225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E6C7B">
        <w:rPr>
          <w:rFonts w:ascii="Times New Roman" w:hAnsi="Times New Roman"/>
          <w:color w:val="000000"/>
          <w:sz w:val="28"/>
          <w:szCs w:val="28"/>
        </w:rPr>
        <w:t>Ризикоорієнтований підхід або визначення найбільш суттєвих проблем у діяльності є основною складовою системи планування, проте можуть застосовуватися й інші підходи до вибору об’єктів аудиту.</w:t>
      </w:r>
    </w:p>
    <w:p w:rsidR="00F54294" w:rsidRPr="00EE6C7B" w:rsidRDefault="00F54294" w:rsidP="00D37516">
      <w:pPr>
        <w:spacing w:after="225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E6C7B">
        <w:rPr>
          <w:rFonts w:ascii="Times New Roman" w:hAnsi="Times New Roman"/>
          <w:color w:val="000000"/>
          <w:sz w:val="28"/>
          <w:szCs w:val="28"/>
        </w:rPr>
        <w:t xml:space="preserve">Дані Методичні рекомендації визначають фактори (критерії) відбору, які можуть використовуватися під час відбору об’єктів аудиту. </w:t>
      </w:r>
      <w:r>
        <w:rPr>
          <w:rFonts w:ascii="Times New Roman" w:hAnsi="Times New Roman"/>
          <w:color w:val="000000"/>
          <w:sz w:val="28"/>
          <w:szCs w:val="28"/>
        </w:rPr>
        <w:t xml:space="preserve">Відділ </w:t>
      </w:r>
      <w:r w:rsidRPr="00EE6C7B">
        <w:rPr>
          <w:rFonts w:ascii="Times New Roman" w:hAnsi="Times New Roman"/>
          <w:color w:val="000000"/>
          <w:sz w:val="28"/>
          <w:szCs w:val="28"/>
        </w:rPr>
        <w:t>внутрішнього аудиту використовуватиме набір загальних факторів відбору з метою аналізу важливості кожного елемента, який буде охоплений аудитом для визначення пріоритетності (першочерговості).</w:t>
      </w:r>
    </w:p>
    <w:p w:rsidR="00F54294" w:rsidRPr="00EE6C7B" w:rsidRDefault="00F54294" w:rsidP="00D37516">
      <w:pPr>
        <w:spacing w:after="225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E6C7B">
        <w:rPr>
          <w:rFonts w:ascii="Times New Roman" w:hAnsi="Times New Roman"/>
          <w:color w:val="000000"/>
          <w:sz w:val="28"/>
          <w:szCs w:val="28"/>
        </w:rPr>
        <w:t>Факторами (критеріями) відбору є:</w:t>
      </w:r>
    </w:p>
    <w:p w:rsidR="00F54294" w:rsidRPr="00EE6C7B" w:rsidRDefault="00F54294" w:rsidP="00D37516">
      <w:pPr>
        <w:numPr>
          <w:ilvl w:val="0"/>
          <w:numId w:val="1"/>
        </w:numPr>
        <w:tabs>
          <w:tab w:val="clear" w:pos="360"/>
        </w:tabs>
        <w:spacing w:before="100" w:beforeAutospacing="1" w:after="225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6C7B">
        <w:rPr>
          <w:rFonts w:ascii="Times New Roman" w:hAnsi="Times New Roman"/>
          <w:sz w:val="28"/>
          <w:szCs w:val="28"/>
        </w:rPr>
        <w:t>Матеріальність (істотність) – обсяг бюджетних асигнувань може застосовуватися до бюджетних установ та бюджетних програм, в той час як рівень доходів/чистих збитків застосовується до державних підприємств. Об’єкти аудиту, які керують великим бюджетом або показують високий рівень доходів і/або втрат, розглядаються як області аудиту з високим рівнем ризику;</w:t>
      </w:r>
    </w:p>
    <w:p w:rsidR="00F54294" w:rsidRPr="00EE6C7B" w:rsidRDefault="00F54294" w:rsidP="00D37516">
      <w:pPr>
        <w:numPr>
          <w:ilvl w:val="0"/>
          <w:numId w:val="1"/>
        </w:numPr>
        <w:spacing w:before="100" w:beforeAutospacing="1" w:after="225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6C7B">
        <w:rPr>
          <w:rFonts w:ascii="Times New Roman" w:hAnsi="Times New Roman"/>
          <w:sz w:val="28"/>
          <w:szCs w:val="28"/>
        </w:rPr>
        <w:t>час з моменту проведення останнього аудиту – об’єктів аудиту, що не перевірялися більше трьох років ні зовнішніми, ні внутрішніми аудиторами вважаються такими, що мають високий рівень ризику;</w:t>
      </w:r>
    </w:p>
    <w:p w:rsidR="00F54294" w:rsidRPr="00EE6C7B" w:rsidRDefault="00F54294" w:rsidP="00D37516">
      <w:pPr>
        <w:numPr>
          <w:ilvl w:val="0"/>
          <w:numId w:val="1"/>
        </w:numPr>
        <w:spacing w:before="100" w:beforeAutospacing="1" w:after="225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6C7B">
        <w:rPr>
          <w:rFonts w:ascii="Times New Roman" w:hAnsi="Times New Roman"/>
          <w:sz w:val="28"/>
          <w:szCs w:val="28"/>
        </w:rPr>
        <w:t>думка (бачення) керівництва – перевірка і використання думки відповідальних менеджерів;</w:t>
      </w:r>
    </w:p>
    <w:p w:rsidR="00F54294" w:rsidRPr="00EE6C7B" w:rsidRDefault="00F54294" w:rsidP="00D37516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225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6C7B">
        <w:rPr>
          <w:rFonts w:ascii="Times New Roman" w:hAnsi="Times New Roman"/>
          <w:sz w:val="28"/>
          <w:szCs w:val="28"/>
        </w:rPr>
        <w:t>скарги –  результати аналізу скарг від різних зацікавлених сторін, а також тенденція до розгляду та використання цих скарг як додаткового фактору відбору;</w:t>
      </w:r>
    </w:p>
    <w:p w:rsidR="00F54294" w:rsidRPr="00EE6C7B" w:rsidRDefault="00F54294" w:rsidP="00D37516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225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6C7B">
        <w:rPr>
          <w:rFonts w:ascii="Times New Roman" w:hAnsi="Times New Roman"/>
          <w:sz w:val="28"/>
          <w:szCs w:val="28"/>
        </w:rPr>
        <w:t>складність – професійне судження, ґрунтується на складності об’єкта аудиту, визначається кількістю і плинністю персоналу та керівництва, географічною дисперсією і репутаційним фактором.</w:t>
      </w:r>
    </w:p>
    <w:p w:rsidR="00F54294" w:rsidRPr="00EE6C7B" w:rsidRDefault="00F54294" w:rsidP="00D37516">
      <w:pPr>
        <w:spacing w:after="225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E6C7B">
        <w:rPr>
          <w:rFonts w:ascii="Times New Roman" w:hAnsi="Times New Roman"/>
          <w:color w:val="000000"/>
          <w:sz w:val="28"/>
          <w:szCs w:val="28"/>
        </w:rPr>
        <w:t>У додатку 1 до Методичних рекомендацій фактори пояснюються шляхом визначення субфакторів (за наявності) та опису джерела інформації для кожного субфактора та критеріїв оцінки (0, 1, 2 або 3).</w:t>
      </w:r>
    </w:p>
    <w:p w:rsidR="00F54294" w:rsidRPr="00EE6C7B" w:rsidRDefault="00F54294" w:rsidP="00D37516">
      <w:pPr>
        <w:spacing w:after="225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E6C7B">
        <w:rPr>
          <w:rFonts w:ascii="Times New Roman" w:hAnsi="Times New Roman"/>
          <w:color w:val="000000"/>
          <w:sz w:val="28"/>
          <w:szCs w:val="28"/>
        </w:rPr>
        <w:t>У додатку 2 до Методичних рекомендацій наведена матриця і посилання на таблицю Excel, яка заповнена для визначення пріоритету щодо об’єктів аудиту (низький, середній або високий) по кожному об’єкту аудиту.</w:t>
      </w:r>
    </w:p>
    <w:p w:rsidR="00F54294" w:rsidRPr="00EE6C7B" w:rsidRDefault="00F54294" w:rsidP="00D37516">
      <w:pPr>
        <w:spacing w:after="225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E6C7B">
        <w:rPr>
          <w:rFonts w:ascii="Times New Roman" w:hAnsi="Times New Roman"/>
          <w:color w:val="000000"/>
          <w:sz w:val="28"/>
          <w:szCs w:val="28"/>
        </w:rPr>
        <w:t xml:space="preserve">Аудит за запитом, на вимогу керівництва </w:t>
      </w:r>
      <w:r>
        <w:rPr>
          <w:rFonts w:ascii="Times New Roman" w:hAnsi="Times New Roman"/>
          <w:color w:val="000000"/>
          <w:sz w:val="28"/>
          <w:szCs w:val="28"/>
        </w:rPr>
        <w:t>Держкомтелерадіо</w:t>
      </w:r>
      <w:r w:rsidRPr="00EE6C7B">
        <w:rPr>
          <w:rFonts w:ascii="Times New Roman" w:hAnsi="Times New Roman"/>
          <w:color w:val="000000"/>
          <w:sz w:val="28"/>
          <w:szCs w:val="28"/>
        </w:rPr>
        <w:t xml:space="preserve">, протягом поточного року вимагає розподілу до 25 % ресурсів </w:t>
      </w:r>
      <w:r>
        <w:rPr>
          <w:rFonts w:ascii="Times New Roman" w:hAnsi="Times New Roman"/>
          <w:color w:val="000000"/>
          <w:sz w:val="28"/>
          <w:szCs w:val="28"/>
        </w:rPr>
        <w:t xml:space="preserve">Відділу </w:t>
      </w:r>
      <w:r w:rsidRPr="00EE6C7B">
        <w:rPr>
          <w:rFonts w:ascii="Times New Roman" w:hAnsi="Times New Roman"/>
          <w:color w:val="000000"/>
          <w:sz w:val="28"/>
          <w:szCs w:val="28"/>
        </w:rPr>
        <w:t>внутрішнього аудиту, а при нагальній потребі і більше. Аудити, які мають статус обов’язкових, протягом року автоматично отримують кінцевий бал/пріоритет «високий».</w:t>
      </w:r>
    </w:p>
    <w:p w:rsidR="00F54294" w:rsidRPr="00EE6C7B" w:rsidRDefault="00F54294" w:rsidP="00D37516">
      <w:pPr>
        <w:spacing w:after="225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E6C7B">
        <w:rPr>
          <w:rFonts w:ascii="Times New Roman" w:hAnsi="Times New Roman"/>
          <w:color w:val="000000"/>
          <w:sz w:val="28"/>
          <w:szCs w:val="28"/>
        </w:rPr>
        <w:t xml:space="preserve">За результатами консультацій, проведених із керівництвом </w:t>
      </w:r>
      <w:r>
        <w:rPr>
          <w:rFonts w:ascii="Times New Roman" w:hAnsi="Times New Roman"/>
          <w:color w:val="000000"/>
          <w:sz w:val="28"/>
          <w:szCs w:val="28"/>
        </w:rPr>
        <w:t xml:space="preserve">Держкомтелерадіо </w:t>
      </w:r>
      <w:r w:rsidRPr="00EE6C7B">
        <w:rPr>
          <w:rFonts w:ascii="Times New Roman" w:hAnsi="Times New Roman"/>
          <w:color w:val="000000"/>
          <w:sz w:val="28"/>
          <w:szCs w:val="28"/>
        </w:rPr>
        <w:t>та посадовими особами, які несуть пряму відповідальність за функції і процеси, що охоплюються внутрішнім аудитом, об’єкти аудиту з найвищим рівнем пріоритетності, а також аудити на вимогу, в основному, включаються до Плану.</w:t>
      </w:r>
    </w:p>
    <w:p w:rsidR="00F54294" w:rsidRPr="00EE6C7B" w:rsidRDefault="00F54294" w:rsidP="00D37516">
      <w:pPr>
        <w:spacing w:after="225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E6C7B">
        <w:rPr>
          <w:rFonts w:ascii="Times New Roman" w:hAnsi="Times New Roman"/>
          <w:color w:val="000000"/>
          <w:sz w:val="28"/>
          <w:szCs w:val="28"/>
        </w:rPr>
        <w:t>Фактори відбору і критерії повинні аналізуватися не рідше одного разу на рік та оновлюватися за необхідності.</w:t>
      </w:r>
    </w:p>
    <w:p w:rsidR="00F54294" w:rsidRPr="00EE6C7B" w:rsidRDefault="00F54294" w:rsidP="00D37516">
      <w:pPr>
        <w:spacing w:after="225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E6C7B">
        <w:rPr>
          <w:rFonts w:ascii="Times New Roman" w:hAnsi="Times New Roman"/>
          <w:color w:val="000000"/>
          <w:sz w:val="28"/>
          <w:szCs w:val="28"/>
        </w:rPr>
        <w:t>При визначенні пріоритетності відбору об’єктів аудиту також визначається частота проведення внутрішніх аудитів (від одного разу на рік до одного разу на три роки).</w:t>
      </w:r>
    </w:p>
    <w:p w:rsidR="00F54294" w:rsidRPr="00EE6C7B" w:rsidRDefault="00F54294" w:rsidP="00AF2D30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i/>
          <w:sz w:val="28"/>
          <w:szCs w:val="28"/>
        </w:rPr>
      </w:pPr>
      <w:r w:rsidRPr="00EE6C7B">
        <w:rPr>
          <w:rFonts w:ascii="Times New Roman" w:hAnsi="Times New Roman"/>
          <w:i/>
          <w:sz w:val="28"/>
          <w:szCs w:val="28"/>
        </w:rPr>
        <w:t>Додатки</w:t>
      </w:r>
      <w:r w:rsidRPr="00AF2D30">
        <w:rPr>
          <w:rFonts w:ascii="Times New Roman" w:hAnsi="Times New Roman"/>
          <w:i/>
          <w:sz w:val="28"/>
          <w:szCs w:val="28"/>
        </w:rPr>
        <w:t>:</w:t>
      </w:r>
    </w:p>
    <w:p w:rsidR="00F54294" w:rsidRPr="00EE6C7B" w:rsidRDefault="00F54294" w:rsidP="00AF2D3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5" w:history="1">
        <w:r w:rsidRPr="00AF2D30">
          <w:rPr>
            <w:rFonts w:ascii="Times New Roman" w:hAnsi="Times New Roman"/>
            <w:sz w:val="28"/>
            <w:szCs w:val="28"/>
          </w:rPr>
          <w:t>Додаток 1: Фактори відбору і критерії, що застосовуються</w:t>
        </w:r>
      </w:hyperlink>
    </w:p>
    <w:p w:rsidR="00F54294" w:rsidRPr="00EE6C7B" w:rsidRDefault="00F54294" w:rsidP="00EE6C7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6" w:history="1">
        <w:r w:rsidRPr="00AF2D30">
          <w:rPr>
            <w:rFonts w:ascii="Times New Roman" w:hAnsi="Times New Roman"/>
            <w:sz w:val="28"/>
            <w:szCs w:val="28"/>
          </w:rPr>
          <w:t>Додаток 2: Матриця для визначення об’єктів аудиту</w:t>
        </w:r>
      </w:hyperlink>
    </w:p>
    <w:p w:rsidR="00F54294" w:rsidRPr="00EE6C7B" w:rsidRDefault="00F54294" w:rsidP="00EE6C7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7" w:history="1">
        <w:r w:rsidRPr="00AF2D30">
          <w:rPr>
            <w:rFonts w:ascii="Times New Roman" w:hAnsi="Times New Roman"/>
            <w:sz w:val="28"/>
            <w:szCs w:val="28"/>
          </w:rPr>
          <w:t>Додат</w:t>
        </w:r>
        <w:r>
          <w:rPr>
            <w:rFonts w:ascii="Times New Roman" w:hAnsi="Times New Roman"/>
            <w:sz w:val="28"/>
            <w:szCs w:val="28"/>
          </w:rPr>
          <w:t>о</w:t>
        </w:r>
        <w:r w:rsidRPr="00AF2D30">
          <w:rPr>
            <w:rFonts w:ascii="Times New Roman" w:hAnsi="Times New Roman"/>
            <w:sz w:val="28"/>
            <w:szCs w:val="28"/>
          </w:rPr>
          <w:t>к</w:t>
        </w:r>
        <w:r>
          <w:rPr>
            <w:rFonts w:ascii="Times New Roman" w:hAnsi="Times New Roman"/>
            <w:sz w:val="28"/>
            <w:szCs w:val="28"/>
          </w:rPr>
          <w:t xml:space="preserve"> 2</w:t>
        </w:r>
        <w:r w:rsidRPr="00AF2D30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(2):</w:t>
        </w:r>
        <w:r w:rsidRPr="00AF2D30">
          <w:rPr>
            <w:rFonts w:ascii="Times New Roman" w:hAnsi="Times New Roman"/>
            <w:sz w:val="28"/>
            <w:szCs w:val="28"/>
          </w:rPr>
          <w:t xml:space="preserve"> Таблиця до Матриці</w:t>
        </w:r>
      </w:hyperlink>
    </w:p>
    <w:p w:rsidR="00F54294" w:rsidRPr="00AF2D30" w:rsidRDefault="00F54294" w:rsidP="00EE6C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54294" w:rsidRPr="00AF2D30" w:rsidSect="009750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FAF"/>
    <w:multiLevelType w:val="multilevel"/>
    <w:tmpl w:val="DCFAD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C7B"/>
    <w:rsid w:val="000E3689"/>
    <w:rsid w:val="00236FC5"/>
    <w:rsid w:val="0030532A"/>
    <w:rsid w:val="003A7B59"/>
    <w:rsid w:val="00476907"/>
    <w:rsid w:val="004920E4"/>
    <w:rsid w:val="005B0732"/>
    <w:rsid w:val="005D1686"/>
    <w:rsid w:val="00636144"/>
    <w:rsid w:val="007004E4"/>
    <w:rsid w:val="007933CB"/>
    <w:rsid w:val="008D2949"/>
    <w:rsid w:val="0097506A"/>
    <w:rsid w:val="009E0BFE"/>
    <w:rsid w:val="00AD29F7"/>
    <w:rsid w:val="00AF2D30"/>
    <w:rsid w:val="00B101DF"/>
    <w:rsid w:val="00C119AF"/>
    <w:rsid w:val="00D37516"/>
    <w:rsid w:val="00E65C58"/>
    <w:rsid w:val="00EE6C7B"/>
    <w:rsid w:val="00F54294"/>
    <w:rsid w:val="00F86F68"/>
    <w:rsid w:val="00FD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E6C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EE6C7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EE6C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C7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6C7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6C7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EE6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E6C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E6C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209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agro.gov.ua/storage/app/sites/1/audyt/%20%D0%94%D0%BE%D0%B4%D0%B0%D1%82%D0%BA%D0%B0%202%20%D0%A2%D0%B0%D0%B1%D0%BB%D0%B8%D1%86%D1%8F%20%D0%B4%D0%BE%20%D0%9C%D0%B0%D1%82%D1%80%D0%B8%D1%86%D1%9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agro.gov.ua/storage/app/sites/1/audyt/%202%20%D0%B4%D0%BE%20%D0%9C%D0%B5%D1%82%D0%BE%D0%B4%D1%80%D0%B5%D0%BA%D0%BE%D0%BC%D0%B5%D0%BD%D0%B4%D0%B0%D1%86%D1%96%D0%B9.docx" TargetMode="External"/><Relationship Id="rId5" Type="http://schemas.openxmlformats.org/officeDocument/2006/relationships/hyperlink" Target="https://minagro.gov.ua/storage/app/sites/1/audyt/%D0%94%D0%BE%D0%B4%D0%B0%D1%82%D0%BE%D0%BA%201%20%D0%B4%D0%BE%20%D0%9C%D0%B5%D1%82%D0%BE%D0%B4%20%D1%80%D0%B5%D0%BA%D0%BE%D0%BC%D0%B5%D0%BD%D0%B4%D0%B0%D1%86%D1%96%D0%B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2820</Words>
  <Characters>1608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2</cp:revision>
  <cp:lastPrinted>2019-09-27T07:27:00Z</cp:lastPrinted>
  <dcterms:created xsi:type="dcterms:W3CDTF">2019-10-21T11:53:00Z</dcterms:created>
  <dcterms:modified xsi:type="dcterms:W3CDTF">2019-10-21T11:53:00Z</dcterms:modified>
</cp:coreProperties>
</file>