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15667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8"/>
        <w:gridCol w:w="10459"/>
        <w:gridCol w:w="1415"/>
        <w:gridCol w:w="1417"/>
      </w:tblGrid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 реєстрації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документа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 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 документа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укладення договору щодо повної індивідуальної матеріальної відповідальності.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чергування 8-11 березня 2018 року.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Переліку уповноважених посадових осіб Держкомтелерадіо, які складають та підписують протоколи про накладення адміністративно-господарського штрафу.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відомчих відзнак Державного комітету телебачення і радіомовлення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Порядку особистого прийому громадян керівництвом Державного комітету телебачення і радіомовлення.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Статуту Державного підприємства "Українська студія телевізійних фільмів "Укртелефільм" (нова редакція)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техніко-економічного обгрунтування забезпечення використання дитячого оздоровчого табору "Ходорів"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порядок інформаційного наповнення те технічне забезпечення офіційного веб-сайту Держкомтелерадіо.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звіту про фінансову-господарську діяльність публічного акціонерного товариства Національна суспільна телерадіокомпанія України" за 2017 рік.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склад Експертної комісії з проведення експертизи цінності документів Держкомтелерадіо.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27 березня 2018 року № 2/3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27 березня 2018 року № 2/4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0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27 березня 2018 року № 2/5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Кількість записів: 61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cs="Times New Roman"/>
        <w:sz w:val="20"/>
        <w:szCs w:val="20"/>
        <w:lang w:val="uk-UA" w:eastAsia="ru-RU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шриф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6</Pages>
  <Words>1637</Words>
  <Characters>11738</Characters>
  <CharactersWithSpaces>13070</CharactersWithSpaces>
  <Paragraphs>312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2018-04-25T12:52:00Z</dcterms:created>
  <dc:creator>I am</dc:creator>
  <dc:description/>
  <dc:language>uk-UA</dc:language>
  <cp:lastModifiedBy/>
  <dcterms:modified xsi:type="dcterms:W3CDTF">2018-04-25T12:52:00Z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