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7" w:type="pct"/>
        <w:tblCellSpacing w:w="0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7"/>
        <w:gridCol w:w="20"/>
      </w:tblGrid>
      <w:tr w:rsidR="00412C0B" w:rsidRPr="00B12591" w14:paraId="3C505E25" w14:textId="77777777" w:rsidTr="00CE4230">
        <w:trPr>
          <w:trHeight w:val="709"/>
          <w:tblCellSpacing w:w="0" w:type="dxa"/>
        </w:trPr>
        <w:tc>
          <w:tcPr>
            <w:tcW w:w="4990" w:type="pct"/>
            <w:vAlign w:val="center"/>
          </w:tcPr>
          <w:p w14:paraId="6418293B" w14:textId="0EA02F83" w:rsidR="00412C0B" w:rsidRPr="00B12591" w:rsidRDefault="001B5A93" w:rsidP="00B12591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</w:pPr>
            <w:r w:rsidRPr="00B12591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        </w:t>
            </w:r>
            <w:proofErr w:type="spellStart"/>
            <w:r w:rsidR="00412C0B" w:rsidRPr="00B12591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  <w:t>Про</w:t>
            </w:r>
            <w:r w:rsidR="00C4149E" w:rsidRPr="00B12591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  <w:t>є</w:t>
            </w:r>
            <w:r w:rsidR="00412C0B" w:rsidRPr="00B12591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  <w:t>кти</w:t>
            </w:r>
            <w:proofErr w:type="spellEnd"/>
            <w:r w:rsidR="00412C0B" w:rsidRPr="00B12591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 міжнародної технічної допомоги станом на 01</w:t>
            </w:r>
            <w:r w:rsidR="00412C0B" w:rsidRPr="00B12591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val="ru-RU" w:eastAsia="uk-UA"/>
                <w14:ligatures w14:val="none"/>
              </w:rPr>
              <w:t>.0</w:t>
            </w:r>
            <w:r w:rsidR="001E587A" w:rsidRPr="00B12591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val="ru-RU" w:eastAsia="uk-UA"/>
                <w14:ligatures w14:val="none"/>
              </w:rPr>
              <w:t>7</w:t>
            </w:r>
            <w:r w:rsidR="00412C0B" w:rsidRPr="00B12591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val="ru-RU" w:eastAsia="uk-UA"/>
                <w14:ligatures w14:val="none"/>
              </w:rPr>
              <w:t xml:space="preserve">.2025 </w:t>
            </w:r>
            <w:r w:rsidR="00412C0B" w:rsidRPr="00B12591">
              <w:rPr>
                <w:rFonts w:ascii="Verdana" w:eastAsia="Times New Roman" w:hAnsi="Verdana" w:cs="Times New Roman"/>
                <w:b/>
                <w:kern w:val="0"/>
                <w:sz w:val="22"/>
                <w:szCs w:val="22"/>
                <w:lang w:eastAsia="uk-UA"/>
                <w14:ligatures w14:val="none"/>
              </w:rPr>
              <w:t xml:space="preserve">року </w:t>
            </w:r>
          </w:p>
          <w:p w14:paraId="0DF2B17A" w14:textId="77777777" w:rsidR="00412C0B" w:rsidRPr="00B12591" w:rsidRDefault="00412C0B" w:rsidP="00B12591">
            <w:pPr>
              <w:spacing w:after="0"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  <w:tc>
          <w:tcPr>
            <w:tcW w:w="10" w:type="pct"/>
          </w:tcPr>
          <w:p w14:paraId="328F3E28" w14:textId="77777777" w:rsidR="00412C0B" w:rsidRPr="00B12591" w:rsidRDefault="00412C0B" w:rsidP="00B12591">
            <w:pPr>
              <w:spacing w:after="0" w:line="276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uk-UA"/>
                <w14:ligatures w14:val="none"/>
              </w:rPr>
            </w:pPr>
          </w:p>
        </w:tc>
      </w:tr>
    </w:tbl>
    <w:tbl>
      <w:tblPr>
        <w:tblStyle w:val="ae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9"/>
        <w:gridCol w:w="4566"/>
      </w:tblGrid>
      <w:tr w:rsidR="00412C0B" w:rsidRPr="00B12591" w14:paraId="7FE15AFE" w14:textId="77777777" w:rsidTr="00CE4230">
        <w:trPr>
          <w:trHeight w:val="541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9492" w14:textId="4F44EF5A" w:rsidR="00412C0B" w:rsidRPr="00B12591" w:rsidRDefault="00412C0B" w:rsidP="00A45C84">
            <w:pPr>
              <w:spacing w:before="100" w:beforeAutospacing="1" w:after="100" w:afterAutospacing="1" w:line="276" w:lineRule="auto"/>
              <w:jc w:val="center"/>
              <w:rPr>
                <w:rFonts w:ascii="Verdana" w:eastAsia="Times New Roman" w:hAnsi="Verdana"/>
                <w:b/>
                <w:lang w:eastAsia="uk-UA"/>
              </w:rPr>
            </w:pPr>
            <w:proofErr w:type="spellStart"/>
            <w:r w:rsidRPr="00B12591">
              <w:rPr>
                <w:rFonts w:ascii="Verdana" w:eastAsia="Times New Roman" w:hAnsi="Verdana"/>
                <w:b/>
                <w:lang w:eastAsia="uk-UA"/>
              </w:rPr>
              <w:t>Назва</w:t>
            </w:r>
            <w:proofErr w:type="spellEnd"/>
            <w:r w:rsidRPr="00B12591">
              <w:rPr>
                <w:rFonts w:ascii="Verdana" w:eastAsia="Times New Roman" w:hAnsi="Verdana"/>
                <w:b/>
                <w:lang w:eastAsia="uk-UA"/>
              </w:rPr>
              <w:t xml:space="preserve"> </w:t>
            </w:r>
            <w:proofErr w:type="spellStart"/>
            <w:r w:rsidRPr="00B12591">
              <w:rPr>
                <w:rFonts w:ascii="Verdana" w:eastAsia="Times New Roman" w:hAnsi="Verdana"/>
                <w:b/>
                <w:lang w:eastAsia="uk-UA"/>
              </w:rPr>
              <w:t>про</w:t>
            </w:r>
            <w:proofErr w:type="spellEnd"/>
            <w:r w:rsidR="00A45C84">
              <w:rPr>
                <w:rFonts w:ascii="Verdana" w:eastAsia="Times New Roman" w:hAnsi="Verdana"/>
                <w:b/>
                <w:lang w:val="uk-UA" w:eastAsia="uk-UA"/>
              </w:rPr>
              <w:t>є</w:t>
            </w:r>
            <w:proofErr w:type="spellStart"/>
            <w:r w:rsidRPr="00B12591">
              <w:rPr>
                <w:rFonts w:ascii="Verdana" w:eastAsia="Times New Roman" w:hAnsi="Verdana"/>
                <w:b/>
                <w:lang w:eastAsia="uk-UA"/>
              </w:rPr>
              <w:t>кту</w:t>
            </w:r>
            <w:proofErr w:type="spellEnd"/>
            <w:r w:rsidRPr="00B12591">
              <w:rPr>
                <w:rFonts w:ascii="Verdana" w:eastAsia="Times New Roman" w:hAnsi="Verdana"/>
                <w:b/>
                <w:lang w:eastAsia="uk-UA"/>
              </w:rPr>
              <w:t>: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8ACA" w14:textId="7675D276" w:rsidR="00412C0B" w:rsidRPr="00B12591" w:rsidRDefault="00412C0B" w:rsidP="00A45C8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B12591">
              <w:rPr>
                <w:rFonts w:ascii="Verdana" w:eastAsia="Times New Roman" w:hAnsi="Verdana"/>
                <w:b/>
                <w:lang w:eastAsia="uk-UA"/>
              </w:rPr>
              <w:t>Цілі</w:t>
            </w:r>
            <w:proofErr w:type="spellEnd"/>
            <w:r w:rsidRPr="00B12591">
              <w:rPr>
                <w:rFonts w:ascii="Verdana" w:eastAsia="Times New Roman" w:hAnsi="Verdana"/>
                <w:b/>
                <w:lang w:eastAsia="uk-UA"/>
              </w:rPr>
              <w:t xml:space="preserve"> </w:t>
            </w:r>
            <w:proofErr w:type="spellStart"/>
            <w:r w:rsidRPr="00B12591">
              <w:rPr>
                <w:rFonts w:ascii="Verdana" w:eastAsia="Times New Roman" w:hAnsi="Verdana"/>
                <w:b/>
                <w:lang w:eastAsia="uk-UA"/>
              </w:rPr>
              <w:t>про</w:t>
            </w:r>
            <w:proofErr w:type="spellEnd"/>
            <w:r w:rsidR="00A45C84">
              <w:rPr>
                <w:rFonts w:ascii="Verdana" w:eastAsia="Times New Roman" w:hAnsi="Verdana"/>
                <w:b/>
                <w:lang w:val="uk-UA" w:eastAsia="uk-UA"/>
              </w:rPr>
              <w:t>є</w:t>
            </w:r>
            <w:proofErr w:type="spellStart"/>
            <w:r w:rsidRPr="00B12591">
              <w:rPr>
                <w:rFonts w:ascii="Verdana" w:eastAsia="Times New Roman" w:hAnsi="Verdana"/>
                <w:b/>
                <w:lang w:eastAsia="uk-UA"/>
              </w:rPr>
              <w:t>кту</w:t>
            </w:r>
            <w:proofErr w:type="spellEnd"/>
          </w:p>
        </w:tc>
      </w:tr>
      <w:tr w:rsidR="00412C0B" w:rsidRPr="00B12591" w14:paraId="1D6A27BE" w14:textId="77777777" w:rsidTr="00CE4230">
        <w:trPr>
          <w:trHeight w:val="2314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CCF8" w14:textId="77777777" w:rsidR="00412C0B" w:rsidRPr="00B12591" w:rsidRDefault="00412C0B" w:rsidP="00A45C84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Cs/>
                <w:i/>
                <w:lang w:val="uk-UA" w:eastAsia="uk-UA"/>
              </w:rPr>
            </w:pPr>
            <w:r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>«</w:t>
            </w:r>
            <w:proofErr w:type="spellStart"/>
            <w:r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>Проєкт</w:t>
            </w:r>
            <w:proofErr w:type="spellEnd"/>
            <w:r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 xml:space="preserve"> розвитку потенціалу Суспільного мовника  України». Фаза 2 </w:t>
            </w:r>
            <w:r w:rsidRPr="00B12591">
              <w:rPr>
                <w:rFonts w:ascii="Verdana" w:eastAsia="Times New Roman" w:hAnsi="Verdana"/>
                <w:b/>
                <w:iCs/>
                <w:lang w:val="uk-UA" w:eastAsia="uk-UA"/>
              </w:rPr>
              <w:t>(</w:t>
            </w:r>
            <w:proofErr w:type="spellStart"/>
            <w:r w:rsidRPr="00B12591">
              <w:rPr>
                <w:rFonts w:ascii="Verdana" w:eastAsia="Times New Roman" w:hAnsi="Verdana"/>
                <w:b/>
                <w:iCs/>
                <w:lang w:val="uk-UA" w:eastAsia="uk-UA"/>
              </w:rPr>
              <w:t>р.к</w:t>
            </w:r>
            <w:proofErr w:type="spellEnd"/>
            <w:r w:rsidRPr="00B12591">
              <w:rPr>
                <w:rFonts w:ascii="Verdana" w:eastAsia="Times New Roman" w:hAnsi="Verdana"/>
                <w:b/>
                <w:iCs/>
                <w:lang w:val="uk-UA" w:eastAsia="uk-UA"/>
              </w:rPr>
              <w:t>. 5172-0</w:t>
            </w:r>
            <w:r w:rsidRPr="00B12591">
              <w:rPr>
                <w:rFonts w:ascii="Verdana" w:eastAsia="Times New Roman" w:hAnsi="Verdana"/>
                <w:b/>
                <w:iCs/>
                <w:lang w:eastAsia="uk-UA"/>
              </w:rPr>
              <w:t>2</w:t>
            </w:r>
            <w:r w:rsidRPr="00B12591">
              <w:rPr>
                <w:rFonts w:ascii="Verdana" w:eastAsia="Times New Roman" w:hAnsi="Verdana"/>
                <w:b/>
                <w:i/>
                <w:lang w:val="uk-UA" w:eastAsia="uk-UA"/>
              </w:rPr>
              <w:t>)</w:t>
            </w:r>
          </w:p>
          <w:p w14:paraId="000001F7" w14:textId="77777777" w:rsidR="00412C0B" w:rsidRPr="00B12591" w:rsidRDefault="00412C0B" w:rsidP="00A45C8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>Партнер з розвитку: </w:t>
            </w:r>
            <w:r w:rsidRPr="00B12591">
              <w:rPr>
                <w:rFonts w:ascii="Verdana" w:eastAsia="Times New Roman" w:hAnsi="Verdana"/>
                <w:lang w:val="uk-UA" w:eastAsia="uk-UA"/>
              </w:rPr>
              <w:t>Уряд Японії через Японське агентство міжнародного співробітництва (JICA)</w:t>
            </w:r>
          </w:p>
          <w:p w14:paraId="1B58193B" w14:textId="77777777" w:rsidR="00412C0B" w:rsidRPr="00B12591" w:rsidRDefault="00412C0B" w:rsidP="00A45C8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12591">
              <w:rPr>
                <w:rFonts w:ascii="Verdana" w:eastAsia="Times New Roman" w:hAnsi="Verdana"/>
                <w:b/>
                <w:lang w:val="uk-UA" w:eastAsia="uk-UA"/>
              </w:rPr>
              <w:t xml:space="preserve">Виконавець: </w:t>
            </w:r>
            <w:r w:rsidRPr="00B12591">
              <w:rPr>
                <w:rFonts w:ascii="Verdana" w:eastAsia="Times New Roman" w:hAnsi="Verdana"/>
                <w:lang w:val="uk-UA" w:eastAsia="uk-UA"/>
              </w:rPr>
              <w:t>Японське агентство міжнародного співробітництва (JICA)</w:t>
            </w:r>
          </w:p>
          <w:p w14:paraId="1DCC9E44" w14:textId="77777777" w:rsidR="00412C0B" w:rsidRPr="00B12591" w:rsidRDefault="00412C0B" w:rsidP="00A45C8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>Реципієнти: </w:t>
            </w:r>
            <w:r w:rsidRPr="00B12591">
              <w:rPr>
                <w:rFonts w:ascii="Verdana" w:eastAsia="Times New Roman" w:hAnsi="Verdana"/>
                <w:lang w:val="uk-UA" w:eastAsia="uk-UA"/>
              </w:rPr>
              <w:t xml:space="preserve"> АТ «Національна суспільна телерадіокомпанія України»</w:t>
            </w:r>
          </w:p>
          <w:p w14:paraId="4DE04FF3" w14:textId="77777777" w:rsidR="00412C0B" w:rsidRPr="00B12591" w:rsidRDefault="00412C0B" w:rsidP="00A45C8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12591">
              <w:rPr>
                <w:rFonts w:ascii="Verdana" w:eastAsia="Times New Roman" w:hAnsi="Verdana"/>
                <w:b/>
                <w:lang w:val="uk-UA" w:eastAsia="uk-UA"/>
              </w:rPr>
              <w:t>Строк реалізації</w:t>
            </w:r>
            <w:r w:rsidRPr="00B12591">
              <w:rPr>
                <w:rFonts w:ascii="Verdana" w:eastAsia="Times New Roman" w:hAnsi="Verdana"/>
                <w:lang w:val="uk-UA" w:eastAsia="uk-UA"/>
              </w:rPr>
              <w:t>:17.02.2023 – 16.02.2026</w:t>
            </w:r>
          </w:p>
          <w:p w14:paraId="3167EE6D" w14:textId="77777777" w:rsidR="00412C0B" w:rsidRPr="00B12591" w:rsidRDefault="00412C0B" w:rsidP="00A45C8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</w:p>
          <w:p w14:paraId="7B329A92" w14:textId="77777777" w:rsidR="00412C0B" w:rsidRPr="00B12591" w:rsidRDefault="00412C0B" w:rsidP="00A45C84">
            <w:pPr>
              <w:jc w:val="both"/>
              <w:rPr>
                <w:rFonts w:ascii="Verdana" w:eastAsia="Times New Roman" w:hAnsi="Verdana"/>
                <w:lang w:val="uk-UA" w:eastAsia="uk-UA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432A" w14:textId="77777777" w:rsidR="00A45C84" w:rsidRDefault="00A45C84" w:rsidP="00A45C84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b/>
                <w:lang w:val="uk-UA" w:eastAsia="uk-UA"/>
              </w:rPr>
            </w:pPr>
          </w:p>
          <w:p w14:paraId="5F60BE1C" w14:textId="70E6BB81" w:rsidR="00412C0B" w:rsidRPr="00B12591" w:rsidRDefault="00412C0B" w:rsidP="00A45C84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12591">
              <w:rPr>
                <w:rFonts w:ascii="Verdana" w:eastAsia="Times New Roman" w:hAnsi="Verdana"/>
                <w:b/>
                <w:lang w:val="uk-UA" w:eastAsia="uk-UA"/>
              </w:rPr>
              <w:t>З</w:t>
            </w:r>
            <w:r w:rsidRPr="00B12591">
              <w:rPr>
                <w:rFonts w:ascii="Verdana" w:eastAsia="Times New Roman" w:hAnsi="Verdana"/>
                <w:lang w:val="uk-UA" w:eastAsia="uk-UA"/>
              </w:rPr>
              <w:t>міцнення структури та функціонування       АТ «НСТУ» у забезпеченні безперебійного надання неупередженої та достовірної інформації.</w:t>
            </w:r>
          </w:p>
        </w:tc>
      </w:tr>
      <w:tr w:rsidR="00412C0B" w:rsidRPr="00B12591" w14:paraId="5B0973B1" w14:textId="77777777" w:rsidTr="00CE4230">
        <w:trPr>
          <w:trHeight w:val="2060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0DF" w14:textId="55410279" w:rsidR="00BE3C96" w:rsidRPr="00B12591" w:rsidRDefault="00430DD2" w:rsidP="00084DF9">
            <w:pPr>
              <w:spacing w:line="276" w:lineRule="auto"/>
              <w:jc w:val="both"/>
              <w:rPr>
                <w:rFonts w:ascii="Verdana" w:eastAsia="Times New Roman" w:hAnsi="Verdana"/>
                <w:b/>
                <w:bCs/>
                <w:lang w:val="uk-UA" w:eastAsia="uk-UA"/>
              </w:rPr>
            </w:pPr>
            <w:r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>«</w:t>
            </w:r>
            <w:r w:rsidRPr="00B12591">
              <w:rPr>
                <w:rFonts w:ascii="Verdana" w:eastAsia="Times New Roman" w:hAnsi="Verdana"/>
                <w:b/>
                <w:bCs/>
                <w:lang w:eastAsia="uk-UA"/>
              </w:rPr>
              <w:t>REACH</w:t>
            </w:r>
            <w:r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 xml:space="preserve"> </w:t>
            </w:r>
            <w:r w:rsidR="00785E23"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>–</w:t>
            </w:r>
            <w:r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 xml:space="preserve"> </w:t>
            </w:r>
            <w:r w:rsidR="00785E23"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>Партнерство медіа для відповідальності та  довіри» (р.к.</w:t>
            </w:r>
            <w:r w:rsidR="007B38B9"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>6</w:t>
            </w:r>
            <w:r w:rsidR="00FC1498">
              <w:rPr>
                <w:rFonts w:ascii="Verdana" w:eastAsia="Times New Roman" w:hAnsi="Verdana"/>
                <w:b/>
                <w:bCs/>
                <w:lang w:val="uk-UA" w:eastAsia="uk-UA"/>
              </w:rPr>
              <w:t>074</w:t>
            </w:r>
            <w:r w:rsidR="00BE3C96"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>)</w:t>
            </w:r>
          </w:p>
          <w:p w14:paraId="4C27D77C" w14:textId="506D7A62" w:rsidR="00412C0B" w:rsidRPr="00B12591" w:rsidRDefault="00412C0B" w:rsidP="00084DF9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</w:p>
          <w:p w14:paraId="2F828D42" w14:textId="2AD65A97" w:rsidR="00785E23" w:rsidRPr="00B12591" w:rsidRDefault="00785E23" w:rsidP="00084DF9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12591">
              <w:rPr>
                <w:rFonts w:ascii="Verdana" w:eastAsia="Times New Roman" w:hAnsi="Verdana"/>
                <w:b/>
                <w:bCs/>
                <w:lang w:val="uk-UA" w:eastAsia="uk-UA"/>
              </w:rPr>
              <w:t>Партнер з розвитку: </w:t>
            </w:r>
            <w:r w:rsidR="00FE0B6E" w:rsidRPr="00B12591">
              <w:rPr>
                <w:rFonts w:ascii="Verdana" w:eastAsia="Times New Roman" w:hAnsi="Verdana"/>
                <w:lang w:val="uk-UA" w:eastAsia="uk-UA"/>
              </w:rPr>
              <w:t xml:space="preserve">Уряд Королівства Данія через Міністерство закордонних справ Данії </w:t>
            </w:r>
          </w:p>
          <w:p w14:paraId="3E71F551" w14:textId="5B185F15" w:rsidR="00785E23" w:rsidRPr="00B12591" w:rsidRDefault="00785E23" w:rsidP="00084DF9">
            <w:pPr>
              <w:spacing w:line="276" w:lineRule="auto"/>
              <w:jc w:val="both"/>
              <w:rPr>
                <w:rFonts w:ascii="Verdana" w:eastAsia="Times New Roman" w:hAnsi="Verdana"/>
                <w:bCs/>
                <w:lang w:val="uk-UA" w:eastAsia="uk-UA"/>
              </w:rPr>
            </w:pPr>
            <w:r w:rsidRPr="00B12591">
              <w:rPr>
                <w:rFonts w:ascii="Verdana" w:eastAsia="Times New Roman" w:hAnsi="Verdana"/>
                <w:b/>
                <w:lang w:val="uk-UA" w:eastAsia="uk-UA"/>
              </w:rPr>
              <w:t xml:space="preserve">Виконавець: </w:t>
            </w:r>
            <w:r w:rsidR="00D2104D" w:rsidRPr="00B12591">
              <w:rPr>
                <w:rFonts w:ascii="Verdana" w:eastAsia="Times New Roman" w:hAnsi="Verdana"/>
                <w:bCs/>
                <w:lang w:eastAsia="uk-UA"/>
              </w:rPr>
              <w:t>International Support Media (IMS)</w:t>
            </w:r>
            <w:r w:rsidR="00E26BA6" w:rsidRPr="00B12591">
              <w:rPr>
                <w:rFonts w:ascii="Verdana" w:eastAsia="Times New Roman" w:hAnsi="Verdana"/>
                <w:bCs/>
                <w:lang w:val="uk-UA" w:eastAsia="uk-UA"/>
              </w:rPr>
              <w:t xml:space="preserve">,відокремлений підрозділ </w:t>
            </w:r>
            <w:r w:rsidR="00E26BA6" w:rsidRPr="00B12591">
              <w:rPr>
                <w:rFonts w:ascii="Verdana" w:eastAsia="Times New Roman" w:hAnsi="Verdana"/>
                <w:bCs/>
                <w:lang w:eastAsia="uk-UA"/>
              </w:rPr>
              <w:t>IMS</w:t>
            </w:r>
            <w:r w:rsidR="00E26BA6" w:rsidRPr="00B12591">
              <w:rPr>
                <w:rFonts w:ascii="Verdana" w:eastAsia="Times New Roman" w:hAnsi="Verdana"/>
                <w:bCs/>
                <w:lang w:val="uk-UA" w:eastAsia="uk-UA"/>
              </w:rPr>
              <w:t xml:space="preserve"> в Україні</w:t>
            </w:r>
          </w:p>
          <w:p w14:paraId="1DF65E29" w14:textId="38F67450" w:rsidR="00785E23" w:rsidRPr="00B12591" w:rsidRDefault="00785E23" w:rsidP="00084DF9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  <w:r w:rsidRPr="00B12591">
              <w:rPr>
                <w:rFonts w:ascii="Verdana" w:eastAsia="Times New Roman" w:hAnsi="Verdana"/>
                <w:b/>
                <w:lang w:val="uk-UA" w:eastAsia="uk-UA"/>
              </w:rPr>
              <w:t>Строк реалізації</w:t>
            </w:r>
            <w:r w:rsidRPr="00B12591">
              <w:rPr>
                <w:rFonts w:ascii="Verdana" w:eastAsia="Times New Roman" w:hAnsi="Verdana"/>
                <w:lang w:val="uk-UA" w:eastAsia="uk-UA"/>
              </w:rPr>
              <w:t>:</w:t>
            </w:r>
            <w:r w:rsidR="002D70CA" w:rsidRPr="00B12591">
              <w:rPr>
                <w:rFonts w:ascii="Verdana" w:eastAsia="Times New Roman" w:hAnsi="Verdana"/>
                <w:lang w:val="uk-UA" w:eastAsia="uk-UA"/>
              </w:rPr>
              <w:t>20.12.2024-31.12.2027</w:t>
            </w:r>
          </w:p>
          <w:p w14:paraId="0F8711A1" w14:textId="77777777" w:rsidR="00785E23" w:rsidRPr="00B12591" w:rsidRDefault="00785E23" w:rsidP="00084DF9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</w:p>
          <w:p w14:paraId="66E1F5B7" w14:textId="2184F7CC" w:rsidR="00785E23" w:rsidRPr="00B12591" w:rsidRDefault="00785E23" w:rsidP="00084DF9">
            <w:pPr>
              <w:spacing w:line="276" w:lineRule="auto"/>
              <w:jc w:val="both"/>
              <w:rPr>
                <w:rFonts w:ascii="Verdana" w:eastAsia="Times New Roman" w:hAnsi="Verdana"/>
                <w:lang w:val="uk-UA" w:eastAsia="uk-UA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7468" w14:textId="77777777" w:rsidR="00A45C84" w:rsidRDefault="00A45C84" w:rsidP="00084DF9">
            <w:pPr>
              <w:spacing w:before="100" w:beforeAutospacing="1" w:after="100" w:afterAutospacing="1" w:line="276" w:lineRule="auto"/>
              <w:jc w:val="both"/>
              <w:rPr>
                <w:rFonts w:ascii="Verdana" w:eastAsia="Times New Roman" w:hAnsi="Verdana"/>
                <w:iCs/>
                <w:lang w:val="uk-UA"/>
              </w:rPr>
            </w:pPr>
          </w:p>
          <w:p w14:paraId="059C5F87" w14:textId="44819379" w:rsidR="00412C0B" w:rsidRPr="00B12591" w:rsidRDefault="00FD35B9" w:rsidP="00084DF9">
            <w:pPr>
              <w:spacing w:before="100" w:beforeAutospacing="1" w:after="100" w:afterAutospacing="1" w:line="276" w:lineRule="auto"/>
              <w:jc w:val="both"/>
              <w:rPr>
                <w:rFonts w:ascii="Verdana" w:eastAsia="Times New Roman" w:hAnsi="Verdana"/>
                <w:iCs/>
                <w:lang w:val="uk-UA"/>
              </w:rPr>
            </w:pPr>
            <w:r w:rsidRPr="00B12591">
              <w:rPr>
                <w:rFonts w:ascii="Verdana" w:eastAsia="Times New Roman" w:hAnsi="Verdana"/>
                <w:iCs/>
                <w:lang w:val="uk-UA"/>
              </w:rPr>
              <w:t xml:space="preserve">Зміцнення свободи вираження </w:t>
            </w:r>
            <w:r w:rsidR="00814485" w:rsidRPr="00B12591">
              <w:rPr>
                <w:rFonts w:ascii="Verdana" w:eastAsia="Times New Roman" w:hAnsi="Verdana"/>
                <w:iCs/>
                <w:lang w:val="uk-UA"/>
              </w:rPr>
              <w:t>поглядів та підтримки незалежних плюралістичних медіа</w:t>
            </w:r>
            <w:r w:rsidR="008F4684" w:rsidRPr="00B12591">
              <w:rPr>
                <w:rFonts w:ascii="Verdana" w:eastAsia="Times New Roman" w:hAnsi="Verdana"/>
                <w:iCs/>
                <w:lang w:val="uk-UA"/>
              </w:rPr>
              <w:t>, як ключових елементів демократичного розвитку.</w:t>
            </w:r>
          </w:p>
        </w:tc>
      </w:tr>
    </w:tbl>
    <w:p w14:paraId="7E2683C1" w14:textId="77777777" w:rsidR="00412C0B" w:rsidRPr="00E42D3A" w:rsidRDefault="00412C0B" w:rsidP="00412C0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31BE268" w14:textId="77777777" w:rsidR="00D83E1F" w:rsidRDefault="00D83E1F"/>
    <w:sectPr w:rsidR="00D83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FE"/>
    <w:rsid w:val="00084DF9"/>
    <w:rsid w:val="000F74BC"/>
    <w:rsid w:val="001B5A93"/>
    <w:rsid w:val="001E587A"/>
    <w:rsid w:val="002617F1"/>
    <w:rsid w:val="002D70CA"/>
    <w:rsid w:val="00412C0B"/>
    <w:rsid w:val="00430DD2"/>
    <w:rsid w:val="00463B66"/>
    <w:rsid w:val="00581182"/>
    <w:rsid w:val="005865BB"/>
    <w:rsid w:val="00627310"/>
    <w:rsid w:val="00785E23"/>
    <w:rsid w:val="007B38B9"/>
    <w:rsid w:val="00814485"/>
    <w:rsid w:val="008F4684"/>
    <w:rsid w:val="00A45C84"/>
    <w:rsid w:val="00AA0E0A"/>
    <w:rsid w:val="00B12591"/>
    <w:rsid w:val="00B73AC2"/>
    <w:rsid w:val="00B972F2"/>
    <w:rsid w:val="00BE3C96"/>
    <w:rsid w:val="00C4149E"/>
    <w:rsid w:val="00C86DFE"/>
    <w:rsid w:val="00CA0DA3"/>
    <w:rsid w:val="00D2104D"/>
    <w:rsid w:val="00D83E1F"/>
    <w:rsid w:val="00E26BA6"/>
    <w:rsid w:val="00F05847"/>
    <w:rsid w:val="00F937D6"/>
    <w:rsid w:val="00FC1498"/>
    <w:rsid w:val="00FD35B9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E83A"/>
  <w15:chartTrackingRefBased/>
  <w15:docId w15:val="{F0488E1C-D588-4EA6-99F1-34DA5D3D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C0B"/>
  </w:style>
  <w:style w:type="paragraph" w:styleId="1">
    <w:name w:val="heading 1"/>
    <w:basedOn w:val="a"/>
    <w:next w:val="a"/>
    <w:link w:val="10"/>
    <w:uiPriority w:val="9"/>
    <w:qFormat/>
    <w:rsid w:val="00C86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D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D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D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D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D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D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6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6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6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6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DF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412C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Фадєєва</dc:creator>
  <cp:keywords/>
  <dc:description/>
  <cp:lastModifiedBy>Олена Фадєєва</cp:lastModifiedBy>
  <cp:revision>2</cp:revision>
  <dcterms:created xsi:type="dcterms:W3CDTF">2026-06-03T12:45:00Z</dcterms:created>
  <dcterms:modified xsi:type="dcterms:W3CDTF">2026-06-03T12:45:00Z</dcterms:modified>
</cp:coreProperties>
</file>