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4A" w:rsidRPr="00FB21FB" w:rsidRDefault="00F43A4A" w:rsidP="00F43A4A">
      <w:pPr>
        <w:spacing w:after="0" w:line="240" w:lineRule="auto"/>
        <w:ind w:left="5103"/>
      </w:pPr>
      <w:r w:rsidRPr="00FB21FB">
        <w:t>ЗАТВЕРДЖЕНО</w:t>
      </w:r>
    </w:p>
    <w:p w:rsidR="00F43A4A" w:rsidRPr="00FB21FB" w:rsidRDefault="00F43A4A" w:rsidP="00F43A4A">
      <w:pPr>
        <w:spacing w:after="0" w:line="240" w:lineRule="auto"/>
        <w:ind w:left="5103"/>
      </w:pPr>
      <w:r w:rsidRPr="00FB21FB">
        <w:t>Наказ Державного комітету телебачення</w:t>
      </w:r>
    </w:p>
    <w:p w:rsidR="00F43A4A" w:rsidRPr="00FB21FB" w:rsidRDefault="00F43A4A" w:rsidP="00F43A4A">
      <w:pPr>
        <w:spacing w:after="0" w:line="240" w:lineRule="auto"/>
        <w:ind w:left="5103"/>
      </w:pPr>
      <w:r w:rsidRPr="00FB21FB">
        <w:t>і радіомовлення України</w:t>
      </w:r>
    </w:p>
    <w:p w:rsidR="00F43A4A" w:rsidRPr="00FB21FB" w:rsidRDefault="00F43A4A" w:rsidP="00F43A4A">
      <w:pPr>
        <w:spacing w:after="0" w:line="240" w:lineRule="auto"/>
        <w:ind w:left="5103"/>
      </w:pPr>
      <w:r>
        <w:t>«__»</w:t>
      </w:r>
      <w:r w:rsidRPr="00FB21FB">
        <w:t xml:space="preserve"> </w:t>
      </w:r>
      <w:r>
        <w:t>______</w:t>
      </w:r>
      <w:r w:rsidRPr="00FB21FB">
        <w:t xml:space="preserve"> 2023 року № </w:t>
      </w:r>
      <w:r>
        <w:t>____</w:t>
      </w:r>
    </w:p>
    <w:p w:rsidR="00F43A4A" w:rsidRDefault="00F43A4A" w:rsidP="00F43A4A">
      <w:pPr>
        <w:pStyle w:val="normal"/>
        <w:keepNext/>
        <w:keepLines/>
        <w:pBdr>
          <w:top w:val="nil"/>
          <w:left w:val="nil"/>
          <w:bottom w:val="nil"/>
          <w:right w:val="nil"/>
          <w:between w:val="nil"/>
        </w:pBdr>
        <w:spacing w:before="240"/>
        <w:ind w:left="2835"/>
        <w:jc w:val="center"/>
        <w:rPr>
          <w:sz w:val="16"/>
          <w:szCs w:val="16"/>
        </w:rPr>
      </w:pPr>
    </w:p>
    <w:p w:rsidR="00ED603B" w:rsidRPr="008F3013" w:rsidRDefault="00F43A4A" w:rsidP="00F43A4A">
      <w:pPr>
        <w:pStyle w:val="aa"/>
        <w:spacing w:after="120" w:line="240" w:lineRule="auto"/>
        <w:ind w:left="0"/>
        <w:contextualSpacing w:val="0"/>
        <w:jc w:val="center"/>
        <w:rPr>
          <w:rFonts w:ascii="Times New Roman" w:hAnsi="Times New Roman"/>
          <w:b/>
          <w:sz w:val="28"/>
          <w:szCs w:val="28"/>
          <w:lang w:val="uk-UA"/>
        </w:rPr>
      </w:pPr>
      <w:r w:rsidRPr="008F3013">
        <w:rPr>
          <w:rFonts w:ascii="Times New Roman" w:hAnsi="Times New Roman"/>
          <w:b/>
          <w:sz w:val="28"/>
          <w:szCs w:val="28"/>
          <w:lang w:val="uk-UA"/>
        </w:rPr>
        <w:t>Інструкція</w:t>
      </w:r>
      <w:r w:rsidR="00ED603B" w:rsidRPr="008F3013">
        <w:rPr>
          <w:rFonts w:ascii="Times New Roman" w:hAnsi="Times New Roman"/>
          <w:b/>
          <w:sz w:val="28"/>
          <w:szCs w:val="28"/>
          <w:lang w:val="uk-UA"/>
        </w:rPr>
        <w:br/>
        <w:t>щодо заповнення форми звітності № 1-В (книги) (квартальна) «Звіт про випуск книжкової продукції»</w:t>
      </w:r>
    </w:p>
    <w:p w:rsidR="00ED603B" w:rsidRPr="00BF36CC" w:rsidRDefault="00ED603B" w:rsidP="00F43A4A">
      <w:pPr>
        <w:pStyle w:val="aa"/>
        <w:spacing w:after="120" w:line="240" w:lineRule="auto"/>
        <w:ind w:left="0"/>
        <w:contextualSpacing w:val="0"/>
        <w:jc w:val="center"/>
        <w:rPr>
          <w:rFonts w:ascii="Times New Roman" w:hAnsi="Times New Roman"/>
          <w:b/>
          <w:sz w:val="28"/>
          <w:szCs w:val="28"/>
          <w:lang w:val="uk-UA"/>
        </w:rPr>
      </w:pPr>
      <w:bookmarkStart w:id="0" w:name="n35"/>
      <w:bookmarkEnd w:id="0"/>
      <w:r w:rsidRPr="00BF36CC">
        <w:rPr>
          <w:rFonts w:ascii="Times New Roman" w:hAnsi="Times New Roman"/>
          <w:b/>
          <w:sz w:val="28"/>
          <w:szCs w:val="28"/>
          <w:lang w:val="uk-UA"/>
        </w:rPr>
        <w:t>І. Загальні положення</w:t>
      </w:r>
    </w:p>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bookmarkStart w:id="1" w:name="n36"/>
      <w:bookmarkEnd w:id="1"/>
      <w:r w:rsidRPr="00F43A4A">
        <w:rPr>
          <w:rFonts w:ascii="Times New Roman" w:hAnsi="Times New Roman"/>
          <w:sz w:val="28"/>
          <w:szCs w:val="28"/>
          <w:lang w:val="uk-UA"/>
        </w:rPr>
        <w:t>1. Форму звітності № 1-В (книги) (квартальна) «Звіт про випуск книжкової продукції» подають респонденти: юридичні особи (видавництва, видавничі організації) та фізичні особи - підприємці, які здійснюють випуск книжкової продукції, щокварталу не пізніше 5 числа після звітного періоду.</w:t>
      </w:r>
    </w:p>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bookmarkStart w:id="2" w:name="n37"/>
      <w:bookmarkEnd w:id="2"/>
      <w:r w:rsidRPr="00F43A4A">
        <w:rPr>
          <w:rFonts w:ascii="Times New Roman" w:hAnsi="Times New Roman"/>
          <w:sz w:val="28"/>
          <w:szCs w:val="28"/>
          <w:lang w:val="uk-UA"/>
        </w:rPr>
        <w:t xml:space="preserve">2. Якщо у звітному періоді респондент не випустив жодного книжкового видання й не було </w:t>
      </w:r>
      <w:proofErr w:type="spellStart"/>
      <w:r w:rsidRPr="00F43A4A">
        <w:rPr>
          <w:rFonts w:ascii="Times New Roman" w:hAnsi="Times New Roman"/>
          <w:sz w:val="28"/>
          <w:szCs w:val="28"/>
          <w:lang w:val="uk-UA"/>
        </w:rPr>
        <w:t>доздавання</w:t>
      </w:r>
      <w:proofErr w:type="spellEnd"/>
      <w:r w:rsidRPr="00F43A4A">
        <w:rPr>
          <w:rFonts w:ascii="Times New Roman" w:hAnsi="Times New Roman"/>
          <w:sz w:val="28"/>
          <w:szCs w:val="28"/>
          <w:lang w:val="uk-UA"/>
        </w:rPr>
        <w:t xml:space="preserve"> тиражів, це відображається у звіті.</w:t>
      </w:r>
    </w:p>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bookmarkStart w:id="3" w:name="n38"/>
      <w:bookmarkEnd w:id="3"/>
      <w:r w:rsidRPr="00F43A4A">
        <w:rPr>
          <w:rFonts w:ascii="Times New Roman" w:hAnsi="Times New Roman"/>
          <w:sz w:val="28"/>
          <w:szCs w:val="28"/>
          <w:lang w:val="uk-UA"/>
        </w:rPr>
        <w:t>3. Не включають до звіту видання у разі здачі тільки сигнальних та обов’язкових примірників видань.</w:t>
      </w:r>
    </w:p>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bookmarkStart w:id="4" w:name="n39"/>
      <w:bookmarkEnd w:id="4"/>
      <w:r w:rsidRPr="00F43A4A">
        <w:rPr>
          <w:rFonts w:ascii="Times New Roman" w:hAnsi="Times New Roman"/>
          <w:sz w:val="28"/>
          <w:szCs w:val="28"/>
          <w:lang w:val="uk-UA"/>
        </w:rPr>
        <w:t xml:space="preserve">4. В адресній частині форми зазначають повне найменування / прізвище, ім’я, по батькові </w:t>
      </w:r>
      <w:r w:rsidR="00882485" w:rsidRPr="00F43A4A">
        <w:rPr>
          <w:rFonts w:ascii="Times New Roman" w:hAnsi="Times New Roman"/>
          <w:sz w:val="28"/>
          <w:szCs w:val="28"/>
          <w:lang w:val="uk-UA"/>
        </w:rPr>
        <w:t>(за наявності)</w:t>
      </w:r>
      <w:r w:rsidR="00F43A4A">
        <w:rPr>
          <w:rFonts w:ascii="Times New Roman" w:hAnsi="Times New Roman"/>
          <w:sz w:val="28"/>
          <w:szCs w:val="28"/>
          <w:lang w:val="uk-UA"/>
        </w:rPr>
        <w:t xml:space="preserve"> </w:t>
      </w:r>
      <w:r w:rsidRPr="00F43A4A">
        <w:rPr>
          <w:rFonts w:ascii="Times New Roman" w:hAnsi="Times New Roman"/>
          <w:sz w:val="28"/>
          <w:szCs w:val="28"/>
          <w:lang w:val="uk-UA"/>
        </w:rPr>
        <w:t>та місцезнаходження / місце проживання респондента відповідно до свідоцтва про державну реєстрацію юридичної особи / фізичної особи - підприємця.</w:t>
      </w:r>
    </w:p>
    <w:p w:rsidR="00ED603B" w:rsidRPr="00BF36CC" w:rsidRDefault="00ED603B" w:rsidP="00F43A4A">
      <w:pPr>
        <w:pStyle w:val="aa"/>
        <w:spacing w:after="120" w:line="240" w:lineRule="auto"/>
        <w:ind w:left="0"/>
        <w:contextualSpacing w:val="0"/>
        <w:jc w:val="center"/>
        <w:rPr>
          <w:rFonts w:ascii="Times New Roman" w:hAnsi="Times New Roman"/>
          <w:b/>
          <w:sz w:val="28"/>
          <w:szCs w:val="28"/>
          <w:lang w:val="uk-UA"/>
        </w:rPr>
      </w:pPr>
      <w:bookmarkStart w:id="5" w:name="n40"/>
      <w:bookmarkEnd w:id="5"/>
      <w:r w:rsidRPr="00BF36CC">
        <w:rPr>
          <w:rFonts w:ascii="Times New Roman" w:hAnsi="Times New Roman"/>
          <w:b/>
          <w:sz w:val="28"/>
          <w:szCs w:val="28"/>
          <w:lang w:val="uk-UA"/>
        </w:rPr>
        <w:t>ІІ. Заповнення показників форми</w:t>
      </w:r>
    </w:p>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bookmarkStart w:id="6" w:name="n41"/>
      <w:bookmarkEnd w:id="6"/>
      <w:r w:rsidRPr="00F43A4A">
        <w:rPr>
          <w:rFonts w:ascii="Times New Roman" w:hAnsi="Times New Roman"/>
          <w:sz w:val="28"/>
          <w:szCs w:val="28"/>
          <w:lang w:val="uk-UA"/>
        </w:rPr>
        <w:t>1. У графі 2</w:t>
      </w:r>
      <w:r w:rsidR="00F43A4A">
        <w:rPr>
          <w:rFonts w:ascii="Times New Roman" w:hAnsi="Times New Roman"/>
          <w:sz w:val="28"/>
          <w:szCs w:val="28"/>
          <w:lang w:val="uk-UA"/>
        </w:rPr>
        <w:t xml:space="preserve"> </w:t>
      </w:r>
      <w:r w:rsidRPr="00F43A4A">
        <w:rPr>
          <w:rFonts w:ascii="Times New Roman" w:hAnsi="Times New Roman"/>
          <w:sz w:val="28"/>
          <w:szCs w:val="28"/>
          <w:lang w:val="uk-UA"/>
        </w:rPr>
        <w:t>нижче рядка 1 «Видання, що вийшли, усього» зазначають перелік неперіодичних книжкових видань, які вийшли у звітному періоді (текстових, образотворчих, картографічних, нотних).</w:t>
      </w:r>
    </w:p>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bookmarkStart w:id="7" w:name="n42"/>
      <w:bookmarkEnd w:id="7"/>
      <w:r w:rsidRPr="00F43A4A">
        <w:rPr>
          <w:rFonts w:ascii="Times New Roman" w:hAnsi="Times New Roman"/>
          <w:sz w:val="28"/>
          <w:szCs w:val="28"/>
          <w:lang w:val="uk-UA"/>
        </w:rPr>
        <w:t>Щодо кожного видання зазначають такі відомості:</w:t>
      </w:r>
    </w:p>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bookmarkStart w:id="8" w:name="n43"/>
      <w:bookmarkEnd w:id="8"/>
      <w:r w:rsidRPr="00F43A4A">
        <w:rPr>
          <w:rFonts w:ascii="Times New Roman" w:hAnsi="Times New Roman"/>
          <w:sz w:val="28"/>
          <w:szCs w:val="28"/>
          <w:lang w:val="uk-UA"/>
        </w:rPr>
        <w:t>повна назва, назва або номер тому, частини, книги, порядковий номер видання (2-е, 3-є тощо);</w:t>
      </w:r>
    </w:p>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bookmarkStart w:id="9" w:name="n44"/>
      <w:bookmarkEnd w:id="9"/>
      <w:r w:rsidRPr="00F43A4A">
        <w:rPr>
          <w:rFonts w:ascii="Times New Roman" w:hAnsi="Times New Roman"/>
          <w:sz w:val="28"/>
          <w:szCs w:val="28"/>
          <w:lang w:val="uk-UA"/>
        </w:rPr>
        <w:t>автор, колектив авторів (не більше трьох авторів), перекладач, укладач, організація, від імені якої випущено видання;</w:t>
      </w:r>
    </w:p>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bookmarkStart w:id="10" w:name="n45"/>
      <w:bookmarkEnd w:id="10"/>
      <w:r w:rsidRPr="00F43A4A">
        <w:rPr>
          <w:rFonts w:ascii="Times New Roman" w:hAnsi="Times New Roman"/>
          <w:sz w:val="28"/>
          <w:szCs w:val="28"/>
          <w:lang w:val="uk-UA"/>
        </w:rPr>
        <w:t>мова оригіналу (у перекладних виданнях);</w:t>
      </w:r>
    </w:p>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bookmarkStart w:id="11" w:name="n46"/>
      <w:bookmarkEnd w:id="11"/>
      <w:r w:rsidRPr="00F43A4A">
        <w:rPr>
          <w:rFonts w:ascii="Times New Roman" w:hAnsi="Times New Roman"/>
          <w:sz w:val="28"/>
          <w:szCs w:val="28"/>
          <w:lang w:val="uk-UA"/>
        </w:rPr>
        <w:t>країна (для зарубіжних авторів);</w:t>
      </w:r>
    </w:p>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bookmarkStart w:id="12" w:name="n47"/>
      <w:bookmarkEnd w:id="12"/>
      <w:r w:rsidRPr="00F43A4A">
        <w:rPr>
          <w:rFonts w:ascii="Times New Roman" w:hAnsi="Times New Roman"/>
          <w:sz w:val="28"/>
          <w:szCs w:val="28"/>
          <w:lang w:val="uk-UA"/>
        </w:rPr>
        <w:t>видавництва-партнери (два і більше видавництв, які спільно випустили видання) та процентний розподіл тиражу між ними.</w:t>
      </w:r>
    </w:p>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bookmarkStart w:id="13" w:name="n48"/>
      <w:bookmarkEnd w:id="13"/>
      <w:r w:rsidRPr="00F43A4A">
        <w:rPr>
          <w:rFonts w:ascii="Times New Roman" w:hAnsi="Times New Roman"/>
          <w:sz w:val="28"/>
          <w:szCs w:val="28"/>
          <w:lang w:val="uk-UA"/>
        </w:rPr>
        <w:t xml:space="preserve">Каталоги устаткування, запасних частин; паспорти до машин; інструкції з експлуатації машин та устаткування; алфавітні списки; деякі нормативні, інструктивні, довідкові та інші матеріали обмеженої сфери і строку дії; розклад руху транспорту; плани семінарських занять; збірники типових програм для підготовки спеціалістів у навчальних закладах і на виробництві; програмно-методичні матеріали для підвищення кваліфікації; рекламні проспекти тощо є </w:t>
      </w:r>
      <w:proofErr w:type="spellStart"/>
      <w:r w:rsidRPr="00F43A4A">
        <w:rPr>
          <w:rFonts w:ascii="Times New Roman" w:hAnsi="Times New Roman"/>
          <w:sz w:val="28"/>
          <w:szCs w:val="28"/>
          <w:lang w:val="uk-UA"/>
        </w:rPr>
        <w:t>дрібнодрукованою</w:t>
      </w:r>
      <w:proofErr w:type="spellEnd"/>
      <w:r w:rsidRPr="00F43A4A">
        <w:rPr>
          <w:rFonts w:ascii="Times New Roman" w:hAnsi="Times New Roman"/>
          <w:sz w:val="28"/>
          <w:szCs w:val="28"/>
          <w:lang w:val="uk-UA"/>
        </w:rPr>
        <w:t xml:space="preserve"> книжковою продукцією, яка до звіту не включається і </w:t>
      </w:r>
      <w:r w:rsidRPr="00F43A4A">
        <w:rPr>
          <w:rFonts w:ascii="Times New Roman" w:hAnsi="Times New Roman"/>
          <w:sz w:val="28"/>
          <w:szCs w:val="28"/>
          <w:lang w:val="uk-UA"/>
        </w:rPr>
        <w:lastRenderedPageBreak/>
        <w:t>обраховується Державною науковою установою «Книжкова палата України імені Івана Федорова» окремо за даними обов’язкового примірника.</w:t>
      </w:r>
    </w:p>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bookmarkStart w:id="14" w:name="n49"/>
      <w:bookmarkEnd w:id="14"/>
      <w:r w:rsidRPr="00F43A4A">
        <w:rPr>
          <w:rFonts w:ascii="Times New Roman" w:hAnsi="Times New Roman"/>
          <w:sz w:val="28"/>
          <w:szCs w:val="28"/>
          <w:lang w:val="uk-UA"/>
        </w:rPr>
        <w:t>Назву кожного видання зазначають в окремому рядку. Щодо кожного видання заповнюють графи 4-12.</w:t>
      </w:r>
    </w:p>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bookmarkStart w:id="15" w:name="n50"/>
      <w:bookmarkEnd w:id="15"/>
      <w:r w:rsidRPr="00F43A4A">
        <w:rPr>
          <w:rFonts w:ascii="Times New Roman" w:hAnsi="Times New Roman"/>
          <w:sz w:val="28"/>
          <w:szCs w:val="28"/>
          <w:lang w:val="uk-UA"/>
        </w:rPr>
        <w:t>Видання однієї тематики, що мають спільну палітурку, спільну суперобкладинку або футляр із зазначенням загальної назви видання, а також видання, частину тиражу якого випущено в палітурці, а частину - в обкладинці, та видання, що випущене в палітурках різних типів, є однією назвою. Спільне видання та видання, тираж якого виготовлено різними виготовлювачами або одним виготовлювачем, але кількома випусками, є однією назвою. Додрукування тиражу будь-якого видання у звітному році окремою назвою не вважається.</w:t>
      </w:r>
    </w:p>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bookmarkStart w:id="16" w:name="n51"/>
      <w:bookmarkEnd w:id="16"/>
      <w:r w:rsidRPr="00F43A4A">
        <w:rPr>
          <w:rFonts w:ascii="Times New Roman" w:hAnsi="Times New Roman"/>
          <w:sz w:val="28"/>
          <w:szCs w:val="28"/>
          <w:lang w:val="uk-UA"/>
        </w:rPr>
        <w:t>2. У графі 4 «Міжнародний стандартний номер книги, нотного видання (ISBN, ISMN)» зазначають Міжнародний стандартний номер книги, нотного видання чи номери (у багатотомних, спільних виданнях, у виданнях з різними палітурками тощо).</w:t>
      </w:r>
    </w:p>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bookmarkStart w:id="17" w:name="n52"/>
      <w:bookmarkEnd w:id="17"/>
      <w:r w:rsidRPr="00F43A4A">
        <w:rPr>
          <w:rFonts w:ascii="Times New Roman" w:hAnsi="Times New Roman"/>
          <w:sz w:val="28"/>
          <w:szCs w:val="28"/>
          <w:lang w:val="uk-UA"/>
        </w:rPr>
        <w:t>3. У графі 5 «Мова видання» зазначають, якою мовою вийшло видання.</w:t>
      </w:r>
    </w:p>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bookmarkStart w:id="18" w:name="n53"/>
      <w:bookmarkEnd w:id="18"/>
      <w:r w:rsidRPr="00F43A4A">
        <w:rPr>
          <w:rFonts w:ascii="Times New Roman" w:hAnsi="Times New Roman"/>
          <w:sz w:val="28"/>
          <w:szCs w:val="28"/>
          <w:lang w:val="uk-UA"/>
        </w:rPr>
        <w:t>4. У графі 6 «Обсяг в обліково-видавничих аркушах» зазначають загальну кількість обліково-видавничих аркушів в одному примірнику видання (заповнюється тільки державними видавництвами).</w:t>
      </w:r>
    </w:p>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bookmarkStart w:id="19" w:name="n54"/>
      <w:bookmarkEnd w:id="19"/>
      <w:r w:rsidRPr="00F43A4A">
        <w:rPr>
          <w:rFonts w:ascii="Times New Roman" w:hAnsi="Times New Roman"/>
          <w:sz w:val="28"/>
          <w:szCs w:val="28"/>
          <w:lang w:val="uk-UA"/>
        </w:rPr>
        <w:t>5. У графі 7 «Обсяг у друкованих аркушах, приведених до формату 60х90 см</w:t>
      </w:r>
      <w:r w:rsidR="00F43A4A">
        <w:rPr>
          <w:rFonts w:ascii="Times New Roman" w:hAnsi="Times New Roman"/>
          <w:sz w:val="28"/>
          <w:szCs w:val="28"/>
          <w:lang w:val="uk-UA"/>
        </w:rPr>
        <w:t>»</w:t>
      </w:r>
      <w:r w:rsidRPr="00F43A4A">
        <w:rPr>
          <w:rFonts w:ascii="Times New Roman" w:hAnsi="Times New Roman"/>
          <w:sz w:val="28"/>
          <w:szCs w:val="28"/>
          <w:lang w:val="uk-UA"/>
        </w:rPr>
        <w:t xml:space="preserve"> зазначають загальну кількість приведених друкованих аркушів в одному примірнику видання. За один приведений друкований аркуш видання (умовний друкований аркуш) прийнято друкований аркуш формату 60х90 см, площею 5400 см-2, до якого за допомогою коефіцієнтів переведення фізичних аркушів в умовні прирівнюють друковані аркуші інших форматів.</w:t>
      </w:r>
    </w:p>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bookmarkStart w:id="20" w:name="n55"/>
      <w:bookmarkEnd w:id="20"/>
      <w:r w:rsidRPr="00F43A4A">
        <w:rPr>
          <w:rFonts w:ascii="Times New Roman" w:hAnsi="Times New Roman"/>
          <w:sz w:val="28"/>
          <w:szCs w:val="28"/>
          <w:lang w:val="uk-UA"/>
        </w:rPr>
        <w:t>Коефіцієнти переведення:</w:t>
      </w:r>
    </w:p>
    <w:tbl>
      <w:tblPr>
        <w:tblW w:w="0" w:type="auto"/>
        <w:tblCellMar>
          <w:left w:w="0" w:type="dxa"/>
          <w:right w:w="0" w:type="dxa"/>
        </w:tblCellMar>
        <w:tblLook w:val="04A0"/>
      </w:tblPr>
      <w:tblGrid>
        <w:gridCol w:w="3090"/>
        <w:gridCol w:w="3090"/>
        <w:gridCol w:w="3090"/>
      </w:tblGrid>
      <w:tr w:rsidR="00ED603B" w:rsidRPr="00F43A4A" w:rsidTr="00F43A4A">
        <w:tc>
          <w:tcPr>
            <w:tcW w:w="3090" w:type="dxa"/>
            <w:tcBorders>
              <w:top w:val="single" w:sz="2" w:space="0" w:color="auto"/>
              <w:left w:val="single" w:sz="2" w:space="0" w:color="auto"/>
              <w:bottom w:val="single" w:sz="2" w:space="0" w:color="auto"/>
              <w:right w:val="single" w:sz="2" w:space="0" w:color="auto"/>
            </w:tcBorders>
            <w:hideMark/>
          </w:tcPr>
          <w:p w:rsidR="00ED603B" w:rsidRPr="00F43A4A" w:rsidRDefault="00ED603B" w:rsidP="00ED603B">
            <w:pPr>
              <w:spacing w:after="0" w:line="240" w:lineRule="auto"/>
              <w:rPr>
                <w:rFonts w:eastAsia="Times New Roman"/>
                <w:shadow/>
                <w:lang w:eastAsia="uk-UA"/>
              </w:rPr>
            </w:pPr>
            <w:bookmarkStart w:id="21" w:name="n56"/>
            <w:bookmarkEnd w:id="21"/>
          </w:p>
        </w:tc>
        <w:tc>
          <w:tcPr>
            <w:tcW w:w="3090" w:type="dxa"/>
            <w:tcBorders>
              <w:top w:val="single" w:sz="2" w:space="0" w:color="auto"/>
              <w:left w:val="single" w:sz="2" w:space="0" w:color="auto"/>
              <w:bottom w:val="single" w:sz="2" w:space="0" w:color="auto"/>
              <w:right w:val="single" w:sz="2" w:space="0" w:color="auto"/>
            </w:tcBorders>
            <w:hideMark/>
          </w:tcPr>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r w:rsidRPr="00F43A4A">
              <w:rPr>
                <w:rFonts w:ascii="Times New Roman" w:hAnsi="Times New Roman"/>
                <w:sz w:val="28"/>
                <w:szCs w:val="28"/>
                <w:lang w:val="uk-UA"/>
              </w:rPr>
              <w:t>60х84 см</w:t>
            </w:r>
          </w:p>
        </w:tc>
        <w:tc>
          <w:tcPr>
            <w:tcW w:w="3090" w:type="dxa"/>
            <w:tcBorders>
              <w:top w:val="single" w:sz="2" w:space="0" w:color="auto"/>
              <w:left w:val="single" w:sz="2" w:space="0" w:color="auto"/>
              <w:bottom w:val="single" w:sz="2" w:space="0" w:color="auto"/>
              <w:right w:val="single" w:sz="2" w:space="0" w:color="auto"/>
            </w:tcBorders>
            <w:hideMark/>
          </w:tcPr>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r w:rsidRPr="00F43A4A">
              <w:rPr>
                <w:rFonts w:ascii="Times New Roman" w:hAnsi="Times New Roman"/>
                <w:sz w:val="28"/>
                <w:szCs w:val="28"/>
                <w:lang w:val="uk-UA"/>
              </w:rPr>
              <w:t>0,93</w:t>
            </w:r>
          </w:p>
        </w:tc>
      </w:tr>
      <w:tr w:rsidR="00ED603B" w:rsidRPr="00F43A4A" w:rsidTr="00F43A4A">
        <w:tc>
          <w:tcPr>
            <w:tcW w:w="3090" w:type="dxa"/>
            <w:tcBorders>
              <w:top w:val="single" w:sz="2" w:space="0" w:color="auto"/>
              <w:left w:val="single" w:sz="2" w:space="0" w:color="auto"/>
              <w:bottom w:val="single" w:sz="2" w:space="0" w:color="auto"/>
              <w:right w:val="single" w:sz="2" w:space="0" w:color="auto"/>
            </w:tcBorders>
            <w:hideMark/>
          </w:tcPr>
          <w:p w:rsidR="00ED603B" w:rsidRPr="00F43A4A" w:rsidRDefault="00ED603B" w:rsidP="00ED603B">
            <w:pPr>
              <w:spacing w:after="0" w:line="240" w:lineRule="auto"/>
              <w:rPr>
                <w:rFonts w:eastAsia="Times New Roman"/>
                <w:shadow/>
                <w:lang w:eastAsia="uk-UA"/>
              </w:rPr>
            </w:pPr>
          </w:p>
        </w:tc>
        <w:tc>
          <w:tcPr>
            <w:tcW w:w="3090" w:type="dxa"/>
            <w:tcBorders>
              <w:top w:val="single" w:sz="2" w:space="0" w:color="auto"/>
              <w:left w:val="single" w:sz="2" w:space="0" w:color="auto"/>
              <w:bottom w:val="single" w:sz="2" w:space="0" w:color="auto"/>
              <w:right w:val="single" w:sz="2" w:space="0" w:color="auto"/>
            </w:tcBorders>
            <w:hideMark/>
          </w:tcPr>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r w:rsidRPr="00F43A4A">
              <w:rPr>
                <w:rFonts w:ascii="Times New Roman" w:hAnsi="Times New Roman"/>
                <w:sz w:val="28"/>
                <w:szCs w:val="28"/>
                <w:lang w:val="uk-UA"/>
              </w:rPr>
              <w:t>60х90 см</w:t>
            </w:r>
          </w:p>
        </w:tc>
        <w:tc>
          <w:tcPr>
            <w:tcW w:w="3090" w:type="dxa"/>
            <w:tcBorders>
              <w:top w:val="single" w:sz="2" w:space="0" w:color="auto"/>
              <w:left w:val="single" w:sz="2" w:space="0" w:color="auto"/>
              <w:bottom w:val="single" w:sz="2" w:space="0" w:color="auto"/>
              <w:right w:val="single" w:sz="2" w:space="0" w:color="auto"/>
            </w:tcBorders>
            <w:hideMark/>
          </w:tcPr>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r w:rsidRPr="00F43A4A">
              <w:rPr>
                <w:rFonts w:ascii="Times New Roman" w:hAnsi="Times New Roman"/>
                <w:sz w:val="28"/>
                <w:szCs w:val="28"/>
                <w:lang w:val="uk-UA"/>
              </w:rPr>
              <w:t>1,0</w:t>
            </w:r>
          </w:p>
        </w:tc>
      </w:tr>
      <w:tr w:rsidR="00ED603B" w:rsidRPr="00F43A4A" w:rsidTr="00F43A4A">
        <w:tc>
          <w:tcPr>
            <w:tcW w:w="3090" w:type="dxa"/>
            <w:tcBorders>
              <w:top w:val="single" w:sz="2" w:space="0" w:color="auto"/>
              <w:left w:val="single" w:sz="2" w:space="0" w:color="auto"/>
              <w:bottom w:val="single" w:sz="2" w:space="0" w:color="auto"/>
              <w:right w:val="single" w:sz="2" w:space="0" w:color="auto"/>
            </w:tcBorders>
            <w:hideMark/>
          </w:tcPr>
          <w:p w:rsidR="00ED603B" w:rsidRPr="00F43A4A" w:rsidRDefault="00ED603B" w:rsidP="00ED603B">
            <w:pPr>
              <w:spacing w:after="0" w:line="240" w:lineRule="auto"/>
              <w:rPr>
                <w:rFonts w:eastAsia="Times New Roman"/>
                <w:shadow/>
                <w:lang w:eastAsia="uk-UA"/>
              </w:rPr>
            </w:pPr>
          </w:p>
        </w:tc>
        <w:tc>
          <w:tcPr>
            <w:tcW w:w="3090" w:type="dxa"/>
            <w:tcBorders>
              <w:top w:val="single" w:sz="2" w:space="0" w:color="auto"/>
              <w:left w:val="single" w:sz="2" w:space="0" w:color="auto"/>
              <w:bottom w:val="single" w:sz="2" w:space="0" w:color="auto"/>
              <w:right w:val="single" w:sz="2" w:space="0" w:color="auto"/>
            </w:tcBorders>
            <w:hideMark/>
          </w:tcPr>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r w:rsidRPr="00F43A4A">
              <w:rPr>
                <w:rFonts w:ascii="Times New Roman" w:hAnsi="Times New Roman"/>
                <w:sz w:val="28"/>
                <w:szCs w:val="28"/>
                <w:lang w:val="uk-UA"/>
              </w:rPr>
              <w:t>70х90 см</w:t>
            </w:r>
          </w:p>
        </w:tc>
        <w:tc>
          <w:tcPr>
            <w:tcW w:w="3090" w:type="dxa"/>
            <w:tcBorders>
              <w:top w:val="single" w:sz="2" w:space="0" w:color="auto"/>
              <w:left w:val="single" w:sz="2" w:space="0" w:color="auto"/>
              <w:bottom w:val="single" w:sz="2" w:space="0" w:color="auto"/>
              <w:right w:val="single" w:sz="2" w:space="0" w:color="auto"/>
            </w:tcBorders>
            <w:hideMark/>
          </w:tcPr>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r w:rsidRPr="00F43A4A">
              <w:rPr>
                <w:rFonts w:ascii="Times New Roman" w:hAnsi="Times New Roman"/>
                <w:sz w:val="28"/>
                <w:szCs w:val="28"/>
                <w:lang w:val="uk-UA"/>
              </w:rPr>
              <w:t>1,17</w:t>
            </w:r>
          </w:p>
        </w:tc>
      </w:tr>
      <w:tr w:rsidR="00ED603B" w:rsidRPr="00F43A4A" w:rsidTr="00F43A4A">
        <w:tc>
          <w:tcPr>
            <w:tcW w:w="3090" w:type="dxa"/>
            <w:tcBorders>
              <w:top w:val="single" w:sz="2" w:space="0" w:color="auto"/>
              <w:left w:val="single" w:sz="2" w:space="0" w:color="auto"/>
              <w:bottom w:val="single" w:sz="2" w:space="0" w:color="auto"/>
              <w:right w:val="single" w:sz="2" w:space="0" w:color="auto"/>
            </w:tcBorders>
            <w:hideMark/>
          </w:tcPr>
          <w:p w:rsidR="00ED603B" w:rsidRPr="00F43A4A" w:rsidRDefault="00ED603B" w:rsidP="00ED603B">
            <w:pPr>
              <w:spacing w:after="0" w:line="240" w:lineRule="auto"/>
              <w:rPr>
                <w:rFonts w:eastAsia="Times New Roman"/>
                <w:shadow/>
                <w:lang w:eastAsia="uk-UA"/>
              </w:rPr>
            </w:pPr>
          </w:p>
        </w:tc>
        <w:tc>
          <w:tcPr>
            <w:tcW w:w="3090" w:type="dxa"/>
            <w:tcBorders>
              <w:top w:val="single" w:sz="2" w:space="0" w:color="auto"/>
              <w:left w:val="single" w:sz="2" w:space="0" w:color="auto"/>
              <w:bottom w:val="single" w:sz="2" w:space="0" w:color="auto"/>
              <w:right w:val="single" w:sz="2" w:space="0" w:color="auto"/>
            </w:tcBorders>
            <w:hideMark/>
          </w:tcPr>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r w:rsidRPr="00F43A4A">
              <w:rPr>
                <w:rFonts w:ascii="Times New Roman" w:hAnsi="Times New Roman"/>
                <w:sz w:val="28"/>
                <w:szCs w:val="28"/>
                <w:lang w:val="uk-UA"/>
              </w:rPr>
              <w:t>75х90 см</w:t>
            </w:r>
          </w:p>
        </w:tc>
        <w:tc>
          <w:tcPr>
            <w:tcW w:w="3090" w:type="dxa"/>
            <w:tcBorders>
              <w:top w:val="single" w:sz="2" w:space="0" w:color="auto"/>
              <w:left w:val="single" w:sz="2" w:space="0" w:color="auto"/>
              <w:bottom w:val="single" w:sz="2" w:space="0" w:color="auto"/>
              <w:right w:val="single" w:sz="2" w:space="0" w:color="auto"/>
            </w:tcBorders>
            <w:hideMark/>
          </w:tcPr>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r w:rsidRPr="00F43A4A">
              <w:rPr>
                <w:rFonts w:ascii="Times New Roman" w:hAnsi="Times New Roman"/>
                <w:sz w:val="28"/>
                <w:szCs w:val="28"/>
                <w:lang w:val="uk-UA"/>
              </w:rPr>
              <w:t>1,25</w:t>
            </w:r>
          </w:p>
        </w:tc>
      </w:tr>
      <w:tr w:rsidR="00ED603B" w:rsidRPr="00F43A4A" w:rsidTr="00F43A4A">
        <w:tc>
          <w:tcPr>
            <w:tcW w:w="3090" w:type="dxa"/>
            <w:tcBorders>
              <w:top w:val="single" w:sz="2" w:space="0" w:color="auto"/>
              <w:left w:val="single" w:sz="2" w:space="0" w:color="auto"/>
              <w:bottom w:val="single" w:sz="2" w:space="0" w:color="auto"/>
              <w:right w:val="single" w:sz="2" w:space="0" w:color="auto"/>
            </w:tcBorders>
            <w:hideMark/>
          </w:tcPr>
          <w:p w:rsidR="00ED603B" w:rsidRPr="00F43A4A" w:rsidRDefault="00ED603B" w:rsidP="00ED603B">
            <w:pPr>
              <w:spacing w:after="0" w:line="240" w:lineRule="auto"/>
              <w:rPr>
                <w:rFonts w:eastAsia="Times New Roman"/>
                <w:shadow/>
                <w:lang w:eastAsia="uk-UA"/>
              </w:rPr>
            </w:pPr>
          </w:p>
        </w:tc>
        <w:tc>
          <w:tcPr>
            <w:tcW w:w="3090" w:type="dxa"/>
            <w:tcBorders>
              <w:top w:val="single" w:sz="2" w:space="0" w:color="auto"/>
              <w:left w:val="single" w:sz="2" w:space="0" w:color="auto"/>
              <w:bottom w:val="single" w:sz="2" w:space="0" w:color="auto"/>
              <w:right w:val="single" w:sz="2" w:space="0" w:color="auto"/>
            </w:tcBorders>
            <w:hideMark/>
          </w:tcPr>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r w:rsidRPr="00F43A4A">
              <w:rPr>
                <w:rFonts w:ascii="Times New Roman" w:hAnsi="Times New Roman"/>
                <w:sz w:val="28"/>
                <w:szCs w:val="28"/>
                <w:lang w:val="uk-UA"/>
              </w:rPr>
              <w:t>70х100 см</w:t>
            </w:r>
          </w:p>
        </w:tc>
        <w:tc>
          <w:tcPr>
            <w:tcW w:w="3090" w:type="dxa"/>
            <w:tcBorders>
              <w:top w:val="single" w:sz="2" w:space="0" w:color="auto"/>
              <w:left w:val="single" w:sz="2" w:space="0" w:color="auto"/>
              <w:bottom w:val="single" w:sz="2" w:space="0" w:color="auto"/>
              <w:right w:val="single" w:sz="2" w:space="0" w:color="auto"/>
            </w:tcBorders>
            <w:hideMark/>
          </w:tcPr>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r w:rsidRPr="00F43A4A">
              <w:rPr>
                <w:rFonts w:ascii="Times New Roman" w:hAnsi="Times New Roman"/>
                <w:sz w:val="28"/>
                <w:szCs w:val="28"/>
                <w:lang w:val="uk-UA"/>
              </w:rPr>
              <w:t>1,30</w:t>
            </w:r>
          </w:p>
        </w:tc>
      </w:tr>
      <w:tr w:rsidR="00ED603B" w:rsidRPr="00F43A4A" w:rsidTr="00F43A4A">
        <w:tc>
          <w:tcPr>
            <w:tcW w:w="3090" w:type="dxa"/>
            <w:tcBorders>
              <w:top w:val="single" w:sz="2" w:space="0" w:color="auto"/>
              <w:left w:val="single" w:sz="2" w:space="0" w:color="auto"/>
              <w:bottom w:val="single" w:sz="2" w:space="0" w:color="auto"/>
              <w:right w:val="single" w:sz="2" w:space="0" w:color="auto"/>
            </w:tcBorders>
            <w:hideMark/>
          </w:tcPr>
          <w:p w:rsidR="00ED603B" w:rsidRPr="00F43A4A" w:rsidRDefault="00ED603B" w:rsidP="00ED603B">
            <w:pPr>
              <w:spacing w:after="0" w:line="240" w:lineRule="auto"/>
              <w:rPr>
                <w:rFonts w:eastAsia="Times New Roman"/>
                <w:shadow/>
                <w:lang w:eastAsia="uk-UA"/>
              </w:rPr>
            </w:pPr>
          </w:p>
        </w:tc>
        <w:tc>
          <w:tcPr>
            <w:tcW w:w="3090" w:type="dxa"/>
            <w:tcBorders>
              <w:top w:val="single" w:sz="2" w:space="0" w:color="auto"/>
              <w:left w:val="single" w:sz="2" w:space="0" w:color="auto"/>
              <w:bottom w:val="single" w:sz="2" w:space="0" w:color="auto"/>
              <w:right w:val="single" w:sz="2" w:space="0" w:color="auto"/>
            </w:tcBorders>
            <w:hideMark/>
          </w:tcPr>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r w:rsidRPr="00F43A4A">
              <w:rPr>
                <w:rFonts w:ascii="Times New Roman" w:hAnsi="Times New Roman"/>
                <w:sz w:val="28"/>
                <w:szCs w:val="28"/>
                <w:lang w:val="uk-UA"/>
              </w:rPr>
              <w:t>70х108 см</w:t>
            </w:r>
          </w:p>
        </w:tc>
        <w:tc>
          <w:tcPr>
            <w:tcW w:w="3090" w:type="dxa"/>
            <w:tcBorders>
              <w:top w:val="single" w:sz="2" w:space="0" w:color="auto"/>
              <w:left w:val="single" w:sz="2" w:space="0" w:color="auto"/>
              <w:bottom w:val="single" w:sz="2" w:space="0" w:color="auto"/>
              <w:right w:val="single" w:sz="2" w:space="0" w:color="auto"/>
            </w:tcBorders>
            <w:hideMark/>
          </w:tcPr>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r w:rsidRPr="00F43A4A">
              <w:rPr>
                <w:rFonts w:ascii="Times New Roman" w:hAnsi="Times New Roman"/>
                <w:sz w:val="28"/>
                <w:szCs w:val="28"/>
                <w:lang w:val="uk-UA"/>
              </w:rPr>
              <w:t>1,40</w:t>
            </w:r>
          </w:p>
        </w:tc>
      </w:tr>
      <w:tr w:rsidR="00ED603B" w:rsidRPr="00F43A4A" w:rsidTr="00F43A4A">
        <w:tc>
          <w:tcPr>
            <w:tcW w:w="3090" w:type="dxa"/>
            <w:tcBorders>
              <w:top w:val="single" w:sz="2" w:space="0" w:color="auto"/>
              <w:left w:val="single" w:sz="2" w:space="0" w:color="auto"/>
              <w:bottom w:val="single" w:sz="2" w:space="0" w:color="auto"/>
              <w:right w:val="single" w:sz="2" w:space="0" w:color="auto"/>
            </w:tcBorders>
            <w:hideMark/>
          </w:tcPr>
          <w:p w:rsidR="00ED603B" w:rsidRPr="00F43A4A" w:rsidRDefault="00ED603B" w:rsidP="00ED603B">
            <w:pPr>
              <w:spacing w:after="0" w:line="240" w:lineRule="auto"/>
              <w:rPr>
                <w:rFonts w:eastAsia="Times New Roman"/>
                <w:shadow/>
                <w:lang w:eastAsia="uk-UA"/>
              </w:rPr>
            </w:pPr>
          </w:p>
        </w:tc>
        <w:tc>
          <w:tcPr>
            <w:tcW w:w="3090" w:type="dxa"/>
            <w:tcBorders>
              <w:top w:val="single" w:sz="2" w:space="0" w:color="auto"/>
              <w:left w:val="single" w:sz="2" w:space="0" w:color="auto"/>
              <w:bottom w:val="single" w:sz="2" w:space="0" w:color="auto"/>
              <w:right w:val="single" w:sz="2" w:space="0" w:color="auto"/>
            </w:tcBorders>
            <w:hideMark/>
          </w:tcPr>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r w:rsidRPr="00F43A4A">
              <w:rPr>
                <w:rFonts w:ascii="Times New Roman" w:hAnsi="Times New Roman"/>
                <w:sz w:val="28"/>
                <w:szCs w:val="28"/>
                <w:lang w:val="uk-UA"/>
              </w:rPr>
              <w:t>84х108 см</w:t>
            </w:r>
          </w:p>
        </w:tc>
        <w:tc>
          <w:tcPr>
            <w:tcW w:w="3090" w:type="dxa"/>
            <w:tcBorders>
              <w:top w:val="single" w:sz="2" w:space="0" w:color="auto"/>
              <w:left w:val="single" w:sz="2" w:space="0" w:color="auto"/>
              <w:bottom w:val="single" w:sz="2" w:space="0" w:color="auto"/>
              <w:right w:val="single" w:sz="2" w:space="0" w:color="auto"/>
            </w:tcBorders>
            <w:hideMark/>
          </w:tcPr>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r w:rsidRPr="00F43A4A">
              <w:rPr>
                <w:rFonts w:ascii="Times New Roman" w:hAnsi="Times New Roman"/>
                <w:sz w:val="28"/>
                <w:szCs w:val="28"/>
                <w:lang w:val="uk-UA"/>
              </w:rPr>
              <w:t>1,68.</w:t>
            </w:r>
          </w:p>
        </w:tc>
      </w:tr>
    </w:tbl>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bookmarkStart w:id="22" w:name="n57"/>
      <w:bookmarkEnd w:id="22"/>
      <w:r w:rsidRPr="00F43A4A">
        <w:rPr>
          <w:rFonts w:ascii="Times New Roman" w:hAnsi="Times New Roman"/>
          <w:sz w:val="28"/>
          <w:szCs w:val="28"/>
          <w:lang w:val="uk-UA"/>
        </w:rPr>
        <w:t>У разі друкування на папері інших форматів коефіцієнт переведення визначають співвідношенням площі одного боку аркуша до площі облікової одиниці - 5400 см-2.</w:t>
      </w:r>
    </w:p>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bookmarkStart w:id="23" w:name="n58"/>
      <w:bookmarkEnd w:id="23"/>
      <w:r w:rsidRPr="00F43A4A">
        <w:rPr>
          <w:rFonts w:ascii="Times New Roman" w:hAnsi="Times New Roman"/>
          <w:sz w:val="28"/>
          <w:szCs w:val="28"/>
          <w:lang w:val="uk-UA"/>
        </w:rPr>
        <w:t>Обкладинку, суперобкладинку, форзаци в обсяг видання в друкованих аркушах не включають.</w:t>
      </w:r>
    </w:p>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bookmarkStart w:id="24" w:name="n59"/>
      <w:bookmarkEnd w:id="24"/>
      <w:r w:rsidRPr="00F43A4A">
        <w:rPr>
          <w:rFonts w:ascii="Times New Roman" w:hAnsi="Times New Roman"/>
          <w:sz w:val="28"/>
          <w:szCs w:val="28"/>
          <w:lang w:val="uk-UA"/>
        </w:rPr>
        <w:t>6. У графі 8 «Тираж видання (тис. прим.)» зазначають підсумкову кількість примірників видання однієї назви у звітному періоді.</w:t>
      </w:r>
    </w:p>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bookmarkStart w:id="25" w:name="n60"/>
      <w:bookmarkEnd w:id="25"/>
      <w:r w:rsidRPr="00F43A4A">
        <w:rPr>
          <w:rFonts w:ascii="Times New Roman" w:hAnsi="Times New Roman"/>
          <w:sz w:val="28"/>
          <w:szCs w:val="28"/>
          <w:lang w:val="uk-UA"/>
        </w:rPr>
        <w:lastRenderedPageBreak/>
        <w:t>7. У графі 9 «Фактична здача тиражу (тис. прим.)» зазначають фактично зданий тираж видання у звітному періоді в торговельну мережу або замовнику.</w:t>
      </w:r>
    </w:p>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bookmarkStart w:id="26" w:name="n61"/>
      <w:bookmarkEnd w:id="26"/>
      <w:r w:rsidRPr="00F43A4A">
        <w:rPr>
          <w:rFonts w:ascii="Times New Roman" w:hAnsi="Times New Roman"/>
          <w:sz w:val="28"/>
          <w:szCs w:val="28"/>
          <w:lang w:val="uk-UA"/>
        </w:rPr>
        <w:t>8. У графі 10 «Найменування / прізвище, ім’я, по батькові</w:t>
      </w:r>
      <w:r w:rsidR="008E262D">
        <w:rPr>
          <w:rFonts w:ascii="Times New Roman" w:hAnsi="Times New Roman"/>
          <w:sz w:val="28"/>
          <w:szCs w:val="28"/>
          <w:lang w:val="uk-UA"/>
        </w:rPr>
        <w:t xml:space="preserve"> </w:t>
      </w:r>
      <w:r w:rsidR="006E0EC2" w:rsidRPr="00F43A4A">
        <w:rPr>
          <w:rFonts w:ascii="Times New Roman" w:hAnsi="Times New Roman"/>
          <w:sz w:val="28"/>
          <w:szCs w:val="28"/>
          <w:lang w:val="uk-UA"/>
        </w:rPr>
        <w:t>(за наявності)</w:t>
      </w:r>
      <w:r w:rsidR="008E262D">
        <w:rPr>
          <w:rFonts w:ascii="Times New Roman" w:hAnsi="Times New Roman"/>
          <w:sz w:val="28"/>
          <w:szCs w:val="28"/>
          <w:lang w:val="uk-UA"/>
        </w:rPr>
        <w:t xml:space="preserve"> </w:t>
      </w:r>
      <w:r w:rsidRPr="00F43A4A">
        <w:rPr>
          <w:rFonts w:ascii="Times New Roman" w:hAnsi="Times New Roman"/>
          <w:sz w:val="28"/>
          <w:szCs w:val="28"/>
          <w:lang w:val="uk-UA"/>
        </w:rPr>
        <w:t>виготовлювача книжкової продукції та його місцезнаходження / місце проживання, № замовлення» зазначають повне найменування / прізвище, ім’я, по батькові</w:t>
      </w:r>
      <w:r w:rsidR="008E262D">
        <w:rPr>
          <w:rFonts w:ascii="Times New Roman" w:hAnsi="Times New Roman"/>
          <w:sz w:val="28"/>
          <w:szCs w:val="28"/>
          <w:lang w:val="uk-UA"/>
        </w:rPr>
        <w:t xml:space="preserve"> </w:t>
      </w:r>
      <w:r w:rsidR="00A25EB8" w:rsidRPr="00F43A4A">
        <w:rPr>
          <w:rFonts w:ascii="Times New Roman" w:hAnsi="Times New Roman"/>
          <w:sz w:val="28"/>
          <w:szCs w:val="28"/>
          <w:lang w:val="uk-UA"/>
        </w:rPr>
        <w:t>(за наявності)</w:t>
      </w:r>
      <w:r w:rsidRPr="00F43A4A">
        <w:rPr>
          <w:rFonts w:ascii="Times New Roman" w:hAnsi="Times New Roman"/>
          <w:sz w:val="28"/>
          <w:szCs w:val="28"/>
          <w:lang w:val="uk-UA"/>
        </w:rPr>
        <w:t xml:space="preserve"> і місцезнаходження / місце проживання виготовлювача (виготовлювачів) книжкової продукції, а також номер замовлення.</w:t>
      </w:r>
    </w:p>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bookmarkStart w:id="27" w:name="n62"/>
      <w:bookmarkEnd w:id="27"/>
      <w:r w:rsidRPr="00F43A4A">
        <w:rPr>
          <w:rFonts w:ascii="Times New Roman" w:hAnsi="Times New Roman"/>
          <w:sz w:val="28"/>
          <w:szCs w:val="28"/>
          <w:lang w:val="uk-UA"/>
        </w:rPr>
        <w:t>9. У графі 11 «Число, місяць, рік доставки (розсилки) обов’язкового примірника» зазначають число, місяць, рік доставки (розсилки) видавництвом, видавничою організацією, фізичною особою (або виготовлювачем книжкової продукції за наявності відповідного договору) обов’язкового примірника згідно з підтверджувальними документами.</w:t>
      </w:r>
    </w:p>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bookmarkStart w:id="28" w:name="n63"/>
      <w:bookmarkEnd w:id="28"/>
      <w:r w:rsidRPr="00F43A4A">
        <w:rPr>
          <w:rFonts w:ascii="Times New Roman" w:hAnsi="Times New Roman"/>
          <w:sz w:val="28"/>
          <w:szCs w:val="28"/>
          <w:lang w:val="uk-UA"/>
        </w:rPr>
        <w:t>10. У графі 12 «Назва бюджетної програми» зазначають назву бюджетної програми для видань, які повністю або частково фінансуються за бюджетні кошти.</w:t>
      </w:r>
    </w:p>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bookmarkStart w:id="29" w:name="n64"/>
      <w:bookmarkEnd w:id="29"/>
      <w:r w:rsidRPr="00F43A4A">
        <w:rPr>
          <w:rFonts w:ascii="Times New Roman" w:hAnsi="Times New Roman"/>
          <w:sz w:val="28"/>
          <w:szCs w:val="28"/>
          <w:lang w:val="uk-UA"/>
        </w:rPr>
        <w:t>11. У графі 2 «Стислий опис видання» нижче рядка 2 «</w:t>
      </w:r>
      <w:proofErr w:type="spellStart"/>
      <w:r w:rsidRPr="00F43A4A">
        <w:rPr>
          <w:rFonts w:ascii="Times New Roman" w:hAnsi="Times New Roman"/>
          <w:sz w:val="28"/>
          <w:szCs w:val="28"/>
          <w:lang w:val="uk-UA"/>
        </w:rPr>
        <w:t>Доздавання</w:t>
      </w:r>
      <w:proofErr w:type="spellEnd"/>
      <w:r w:rsidRPr="00F43A4A">
        <w:rPr>
          <w:rFonts w:ascii="Times New Roman" w:hAnsi="Times New Roman"/>
          <w:sz w:val="28"/>
          <w:szCs w:val="28"/>
          <w:lang w:val="uk-UA"/>
        </w:rPr>
        <w:t xml:space="preserve"> тиражів видань, усього» зазначають перелік неперіодичних книжкових видань, тиражі яких </w:t>
      </w:r>
      <w:proofErr w:type="spellStart"/>
      <w:r w:rsidRPr="00F43A4A">
        <w:rPr>
          <w:rFonts w:ascii="Times New Roman" w:hAnsi="Times New Roman"/>
          <w:sz w:val="28"/>
          <w:szCs w:val="28"/>
          <w:lang w:val="uk-UA"/>
        </w:rPr>
        <w:t>доздали</w:t>
      </w:r>
      <w:proofErr w:type="spellEnd"/>
      <w:r w:rsidRPr="00F43A4A">
        <w:rPr>
          <w:rFonts w:ascii="Times New Roman" w:hAnsi="Times New Roman"/>
          <w:sz w:val="28"/>
          <w:szCs w:val="28"/>
          <w:lang w:val="uk-UA"/>
        </w:rPr>
        <w:t xml:space="preserve"> у звітному періоді в торговельну мережу або замовнику. Назву кожного видання зазначають у кожному окремому рядку, за кожним виданням заповнюють графу 9.</w:t>
      </w:r>
    </w:p>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bookmarkStart w:id="30" w:name="n65"/>
      <w:bookmarkEnd w:id="30"/>
      <w:r w:rsidRPr="00F43A4A">
        <w:rPr>
          <w:rFonts w:ascii="Times New Roman" w:hAnsi="Times New Roman"/>
          <w:sz w:val="28"/>
          <w:szCs w:val="28"/>
          <w:lang w:val="uk-UA"/>
        </w:rPr>
        <w:t>12. У рядку 1 «Видання, що вийшли, усього»:</w:t>
      </w:r>
    </w:p>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bookmarkStart w:id="31" w:name="n66"/>
      <w:bookmarkEnd w:id="31"/>
      <w:r w:rsidRPr="00F43A4A">
        <w:rPr>
          <w:rFonts w:ascii="Times New Roman" w:hAnsi="Times New Roman"/>
          <w:sz w:val="28"/>
          <w:szCs w:val="28"/>
          <w:lang w:val="uk-UA"/>
        </w:rPr>
        <w:t>у графі 3 «Кількість видань (одиниць обліку)» зазначають загальну кількість назв видань, що вийшли у звітному періоді;</w:t>
      </w:r>
    </w:p>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bookmarkStart w:id="32" w:name="n67"/>
      <w:bookmarkEnd w:id="32"/>
      <w:r w:rsidRPr="00F43A4A">
        <w:rPr>
          <w:rFonts w:ascii="Times New Roman" w:hAnsi="Times New Roman"/>
          <w:sz w:val="28"/>
          <w:szCs w:val="28"/>
          <w:lang w:val="uk-UA"/>
        </w:rPr>
        <w:t>у графі 6 «Обсяг в обліково-видавничих аркушах» зазначають загальний обсяг видань, що вийшли у звітному періоді, в обліково-видавничих аркушах;</w:t>
      </w:r>
    </w:p>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bookmarkStart w:id="33" w:name="n68"/>
      <w:bookmarkEnd w:id="33"/>
      <w:r w:rsidRPr="00F43A4A">
        <w:rPr>
          <w:rFonts w:ascii="Times New Roman" w:hAnsi="Times New Roman"/>
          <w:sz w:val="28"/>
          <w:szCs w:val="28"/>
          <w:lang w:val="uk-UA"/>
        </w:rPr>
        <w:t>у графі 7 «Обсяг у друкованих аркушах, приведених до формату 60х90 см» зазначають загальний обсяг видань, що вийшли у звітному періоді, в приведених друкованих аркушах;</w:t>
      </w:r>
    </w:p>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bookmarkStart w:id="34" w:name="n69"/>
      <w:bookmarkEnd w:id="34"/>
      <w:r w:rsidRPr="00F43A4A">
        <w:rPr>
          <w:rFonts w:ascii="Times New Roman" w:hAnsi="Times New Roman"/>
          <w:sz w:val="28"/>
          <w:szCs w:val="28"/>
          <w:lang w:val="uk-UA"/>
        </w:rPr>
        <w:t>у графі 8 «Тираж видання (тис. прим.)» зазначають загальний тираж усіх видань, що вийшли у звітному періоді;</w:t>
      </w:r>
    </w:p>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bookmarkStart w:id="35" w:name="n70"/>
      <w:bookmarkEnd w:id="35"/>
      <w:r w:rsidRPr="00F43A4A">
        <w:rPr>
          <w:rFonts w:ascii="Times New Roman" w:hAnsi="Times New Roman"/>
          <w:sz w:val="28"/>
          <w:szCs w:val="28"/>
          <w:lang w:val="uk-UA"/>
        </w:rPr>
        <w:t>у графі 9 «Фактична здача тиражу (тис. прим.)» зазначають фактично зданий тираж усіх видань у звітному періоді.</w:t>
      </w:r>
    </w:p>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bookmarkStart w:id="36" w:name="n71"/>
      <w:bookmarkEnd w:id="36"/>
      <w:r w:rsidRPr="00F43A4A">
        <w:rPr>
          <w:rFonts w:ascii="Times New Roman" w:hAnsi="Times New Roman"/>
          <w:sz w:val="28"/>
          <w:szCs w:val="28"/>
          <w:lang w:val="uk-UA"/>
        </w:rPr>
        <w:t>13. У рядку 2 «</w:t>
      </w:r>
      <w:proofErr w:type="spellStart"/>
      <w:r w:rsidRPr="00F43A4A">
        <w:rPr>
          <w:rFonts w:ascii="Times New Roman" w:hAnsi="Times New Roman"/>
          <w:sz w:val="28"/>
          <w:szCs w:val="28"/>
          <w:lang w:val="uk-UA"/>
        </w:rPr>
        <w:t>Доздавання</w:t>
      </w:r>
      <w:proofErr w:type="spellEnd"/>
      <w:r w:rsidRPr="00F43A4A">
        <w:rPr>
          <w:rFonts w:ascii="Times New Roman" w:hAnsi="Times New Roman"/>
          <w:sz w:val="28"/>
          <w:szCs w:val="28"/>
          <w:lang w:val="uk-UA"/>
        </w:rPr>
        <w:t xml:space="preserve"> тиражів видань, усього» графу 9 заповнюють аналогічно відповідній графі рядка 1.</w:t>
      </w:r>
    </w:p>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bookmarkStart w:id="37" w:name="n72"/>
      <w:bookmarkEnd w:id="37"/>
      <w:r w:rsidRPr="00F43A4A">
        <w:rPr>
          <w:rFonts w:ascii="Times New Roman" w:hAnsi="Times New Roman"/>
          <w:sz w:val="28"/>
          <w:szCs w:val="28"/>
          <w:lang w:val="uk-UA"/>
        </w:rPr>
        <w:t>14. У рядку 3 «Разом видань (рядки 1+2)»:</w:t>
      </w:r>
    </w:p>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bookmarkStart w:id="38" w:name="n73"/>
      <w:bookmarkEnd w:id="38"/>
      <w:r w:rsidRPr="00F43A4A">
        <w:rPr>
          <w:rFonts w:ascii="Times New Roman" w:hAnsi="Times New Roman"/>
          <w:sz w:val="28"/>
          <w:szCs w:val="28"/>
          <w:lang w:val="uk-UA"/>
        </w:rPr>
        <w:t>у графах 3, 6, 7, 8 наводять дані відповідних граф рядка 1;</w:t>
      </w:r>
    </w:p>
    <w:p w:rsidR="00ED603B" w:rsidRPr="00F43A4A" w:rsidRDefault="00ED603B" w:rsidP="00F43A4A">
      <w:pPr>
        <w:pStyle w:val="aa"/>
        <w:spacing w:after="120" w:line="240" w:lineRule="auto"/>
        <w:ind w:left="0" w:firstLine="709"/>
        <w:contextualSpacing w:val="0"/>
        <w:jc w:val="both"/>
        <w:rPr>
          <w:rFonts w:ascii="Times New Roman" w:hAnsi="Times New Roman"/>
          <w:sz w:val="28"/>
          <w:szCs w:val="28"/>
          <w:lang w:val="uk-UA"/>
        </w:rPr>
      </w:pPr>
      <w:bookmarkStart w:id="39" w:name="n74"/>
      <w:bookmarkEnd w:id="39"/>
      <w:r w:rsidRPr="00F43A4A">
        <w:rPr>
          <w:rFonts w:ascii="Times New Roman" w:hAnsi="Times New Roman"/>
          <w:sz w:val="28"/>
          <w:szCs w:val="28"/>
          <w:lang w:val="uk-UA"/>
        </w:rPr>
        <w:t>у графі 9 зазначають фактично зданий тираж (рядки 1+2).</w:t>
      </w:r>
    </w:p>
    <w:p w:rsidR="00AC3EE2" w:rsidRPr="00F43A4A" w:rsidRDefault="00AC3EE2">
      <w:pPr>
        <w:rPr>
          <w:shadow/>
        </w:rPr>
      </w:pPr>
      <w:bookmarkStart w:id="40" w:name="n75"/>
      <w:bookmarkEnd w:id="40"/>
    </w:p>
    <w:p w:rsidR="00F43A4A" w:rsidRPr="008E262D" w:rsidRDefault="00F43A4A" w:rsidP="00F43A4A">
      <w:pPr>
        <w:pStyle w:val="aa"/>
        <w:spacing w:after="0" w:line="240" w:lineRule="auto"/>
        <w:ind w:left="0" w:firstLine="709"/>
        <w:contextualSpacing w:val="0"/>
        <w:jc w:val="both"/>
        <w:rPr>
          <w:rFonts w:ascii="Times New Roman" w:hAnsi="Times New Roman"/>
          <w:b/>
          <w:sz w:val="28"/>
          <w:szCs w:val="28"/>
          <w:lang w:val="uk-UA"/>
        </w:rPr>
      </w:pPr>
      <w:r w:rsidRPr="008E262D">
        <w:rPr>
          <w:rFonts w:ascii="Times New Roman" w:hAnsi="Times New Roman"/>
          <w:b/>
          <w:sz w:val="28"/>
          <w:szCs w:val="28"/>
          <w:lang w:val="uk-UA"/>
        </w:rPr>
        <w:t>Завідувач сектору</w:t>
      </w:r>
    </w:p>
    <w:p w:rsidR="00F43A4A" w:rsidRPr="008E262D" w:rsidRDefault="00F43A4A" w:rsidP="00F43A4A">
      <w:pPr>
        <w:pStyle w:val="aa"/>
        <w:spacing w:after="0" w:line="240" w:lineRule="auto"/>
        <w:ind w:left="0" w:firstLine="709"/>
        <w:contextualSpacing w:val="0"/>
        <w:jc w:val="both"/>
        <w:rPr>
          <w:rFonts w:ascii="Times New Roman" w:hAnsi="Times New Roman"/>
          <w:b/>
          <w:sz w:val="28"/>
          <w:szCs w:val="28"/>
          <w:lang w:val="uk-UA"/>
        </w:rPr>
      </w:pPr>
      <w:r w:rsidRPr="008E262D">
        <w:rPr>
          <w:rFonts w:ascii="Times New Roman" w:hAnsi="Times New Roman"/>
          <w:b/>
          <w:sz w:val="28"/>
          <w:szCs w:val="28"/>
          <w:lang w:val="uk-UA"/>
        </w:rPr>
        <w:t>видавничої справи                                                         Людмила ЩЕКУН</w:t>
      </w:r>
    </w:p>
    <w:p w:rsidR="00F43A4A" w:rsidRPr="00F43A4A" w:rsidRDefault="00F43A4A"/>
    <w:sectPr w:rsidR="00F43A4A" w:rsidRPr="00F43A4A" w:rsidSect="008D7E74">
      <w:pgSz w:w="11906" w:h="16838"/>
      <w:pgMar w:top="567" w:right="850" w:bottom="709"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209E60" w15:done="0"/>
  <w15:commentEx w15:paraId="5F27AB7C" w15:done="0"/>
  <w15:commentEx w15:paraId="6B6C062A" w15:done="0"/>
  <w15:commentEx w15:paraId="57D761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209E60" w16cid:durableId="2741A5B9"/>
  <w16cid:commentId w16cid:paraId="5F27AB7C" w16cid:durableId="274457C4"/>
  <w16cid:commentId w16cid:paraId="6B6C062A" w16cid:durableId="27445414"/>
  <w16cid:commentId w16cid:paraId="57D76198" w16cid:durableId="27445A97"/>
</w16cid:commentsId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Іголкіна О.Л.">
    <w15:presenceInfo w15:providerId="AD" w15:userId="S-1-5-21-854245398-1425521274-839522115-4433"/>
  </w15:person>
  <w15:person w15:author="Іголкіна О.Л.">
    <w15:presenceInfo w15:providerId="AD" w15:userId="S-1-5-21-854245398-1425521274-839522115-4433"/>
  </w15:person>
  <w15:person w15:author="Іголкіна О.Л.">
    <w15:presenceInfo w15:providerId="AD" w15:userId="S-1-5-21-854245398-1425521274-839522115-443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79AC"/>
    <w:rsid w:val="00021315"/>
    <w:rsid w:val="003073BC"/>
    <w:rsid w:val="0034765C"/>
    <w:rsid w:val="003A720B"/>
    <w:rsid w:val="003E22E4"/>
    <w:rsid w:val="005048FD"/>
    <w:rsid w:val="005D6D6B"/>
    <w:rsid w:val="006364B5"/>
    <w:rsid w:val="006E0EC2"/>
    <w:rsid w:val="00737836"/>
    <w:rsid w:val="0078350B"/>
    <w:rsid w:val="00882485"/>
    <w:rsid w:val="008D7E74"/>
    <w:rsid w:val="008E262D"/>
    <w:rsid w:val="008F3013"/>
    <w:rsid w:val="0095101B"/>
    <w:rsid w:val="00A25EB8"/>
    <w:rsid w:val="00AC3EE2"/>
    <w:rsid w:val="00BF36CC"/>
    <w:rsid w:val="00CD79AC"/>
    <w:rsid w:val="00D24F29"/>
    <w:rsid w:val="00DB47A5"/>
    <w:rsid w:val="00EC43B5"/>
    <w:rsid w:val="00ED603B"/>
    <w:rsid w:val="00F3433D"/>
    <w:rsid w:val="00F43A4A"/>
    <w:rsid w:val="00F8710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4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21315"/>
    <w:rPr>
      <w:sz w:val="16"/>
      <w:szCs w:val="16"/>
    </w:rPr>
  </w:style>
  <w:style w:type="paragraph" w:styleId="a4">
    <w:name w:val="annotation text"/>
    <w:basedOn w:val="a"/>
    <w:link w:val="a5"/>
    <w:uiPriority w:val="99"/>
    <w:semiHidden/>
    <w:unhideWhenUsed/>
    <w:rsid w:val="00021315"/>
    <w:pPr>
      <w:spacing w:line="240" w:lineRule="auto"/>
    </w:pPr>
    <w:rPr>
      <w:sz w:val="20"/>
      <w:szCs w:val="20"/>
    </w:rPr>
  </w:style>
  <w:style w:type="character" w:customStyle="1" w:styleId="a5">
    <w:name w:val="Текст примечания Знак"/>
    <w:basedOn w:val="a0"/>
    <w:link w:val="a4"/>
    <w:uiPriority w:val="99"/>
    <w:semiHidden/>
    <w:rsid w:val="00021315"/>
    <w:rPr>
      <w:sz w:val="20"/>
      <w:szCs w:val="20"/>
    </w:rPr>
  </w:style>
  <w:style w:type="paragraph" w:styleId="a6">
    <w:name w:val="annotation subject"/>
    <w:basedOn w:val="a4"/>
    <w:next w:val="a4"/>
    <w:link w:val="a7"/>
    <w:uiPriority w:val="99"/>
    <w:semiHidden/>
    <w:unhideWhenUsed/>
    <w:rsid w:val="00021315"/>
    <w:rPr>
      <w:b/>
      <w:bCs/>
    </w:rPr>
  </w:style>
  <w:style w:type="character" w:customStyle="1" w:styleId="a7">
    <w:name w:val="Тема примечания Знак"/>
    <w:basedOn w:val="a5"/>
    <w:link w:val="a6"/>
    <w:uiPriority w:val="99"/>
    <w:semiHidden/>
    <w:rsid w:val="00021315"/>
    <w:rPr>
      <w:b/>
      <w:bCs/>
      <w:sz w:val="20"/>
      <w:szCs w:val="20"/>
    </w:rPr>
  </w:style>
  <w:style w:type="paragraph" w:styleId="a8">
    <w:name w:val="Balloon Text"/>
    <w:basedOn w:val="a"/>
    <w:link w:val="a9"/>
    <w:uiPriority w:val="99"/>
    <w:semiHidden/>
    <w:unhideWhenUsed/>
    <w:rsid w:val="0002131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21315"/>
    <w:rPr>
      <w:rFonts w:ascii="Segoe UI" w:hAnsi="Segoe UI" w:cs="Segoe UI"/>
      <w:sz w:val="18"/>
      <w:szCs w:val="18"/>
    </w:rPr>
  </w:style>
  <w:style w:type="paragraph" w:customStyle="1" w:styleId="normal">
    <w:name w:val="normal"/>
    <w:rsid w:val="00F43A4A"/>
    <w:pPr>
      <w:spacing w:after="0" w:line="240" w:lineRule="auto"/>
    </w:pPr>
    <w:rPr>
      <w:rFonts w:eastAsia="Times New Roman"/>
      <w:sz w:val="20"/>
      <w:szCs w:val="20"/>
      <w:lang w:eastAsia="uk-UA"/>
    </w:rPr>
  </w:style>
  <w:style w:type="paragraph" w:styleId="aa">
    <w:name w:val="List Paragraph"/>
    <w:basedOn w:val="a"/>
    <w:uiPriority w:val="34"/>
    <w:qFormat/>
    <w:rsid w:val="00F43A4A"/>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r="http://schemas.openxmlformats.org/officeDocument/2006/relationships" xmlns:w="http://schemas.openxmlformats.org/wordprocessingml/2006/main">
  <w:divs>
    <w:div w:id="1106542282">
      <w:bodyDiv w:val="1"/>
      <w:marLeft w:val="0"/>
      <w:marRight w:val="0"/>
      <w:marTop w:val="0"/>
      <w:marBottom w:val="0"/>
      <w:divBdr>
        <w:top w:val="none" w:sz="0" w:space="0" w:color="auto"/>
        <w:left w:val="none" w:sz="0" w:space="0" w:color="auto"/>
        <w:bottom w:val="none" w:sz="0" w:space="0" w:color="auto"/>
        <w:right w:val="none" w:sz="0" w:space="0" w:color="auto"/>
      </w:divBdr>
      <w:divsChild>
        <w:div w:id="733628931">
          <w:marLeft w:val="0"/>
          <w:marRight w:val="0"/>
          <w:marTop w:val="0"/>
          <w:marBottom w:val="150"/>
          <w:divBdr>
            <w:top w:val="none" w:sz="0" w:space="0" w:color="auto"/>
            <w:left w:val="none" w:sz="0" w:space="0" w:color="auto"/>
            <w:bottom w:val="none" w:sz="0" w:space="0" w:color="auto"/>
            <w:right w:val="none" w:sz="0" w:space="0" w:color="auto"/>
          </w:divBdr>
        </w:div>
        <w:div w:id="652683802">
          <w:marLeft w:val="0"/>
          <w:marRight w:val="0"/>
          <w:marTop w:val="0"/>
          <w:marBottom w:val="150"/>
          <w:divBdr>
            <w:top w:val="none" w:sz="0" w:space="0" w:color="auto"/>
            <w:left w:val="none" w:sz="0" w:space="0" w:color="auto"/>
            <w:bottom w:val="none" w:sz="0" w:space="0" w:color="auto"/>
            <w:right w:val="none" w:sz="0" w:space="0" w:color="auto"/>
          </w:divBdr>
        </w:div>
      </w:divsChild>
    </w:div>
    <w:div w:id="1310552947">
      <w:bodyDiv w:val="1"/>
      <w:marLeft w:val="0"/>
      <w:marRight w:val="0"/>
      <w:marTop w:val="0"/>
      <w:marBottom w:val="0"/>
      <w:divBdr>
        <w:top w:val="none" w:sz="0" w:space="0" w:color="auto"/>
        <w:left w:val="none" w:sz="0" w:space="0" w:color="auto"/>
        <w:bottom w:val="none" w:sz="0" w:space="0" w:color="auto"/>
        <w:right w:val="none" w:sz="0" w:space="0" w:color="auto"/>
      </w:divBdr>
      <w:divsChild>
        <w:div w:id="1907841366">
          <w:marLeft w:val="0"/>
          <w:marRight w:val="0"/>
          <w:marTop w:val="0"/>
          <w:marBottom w:val="150"/>
          <w:divBdr>
            <w:top w:val="none" w:sz="0" w:space="0" w:color="auto"/>
            <w:left w:val="none" w:sz="0" w:space="0" w:color="auto"/>
            <w:bottom w:val="none" w:sz="0" w:space="0" w:color="auto"/>
            <w:right w:val="none" w:sz="0" w:space="0" w:color="auto"/>
          </w:divBdr>
        </w:div>
        <w:div w:id="447239952">
          <w:marLeft w:val="0"/>
          <w:marRight w:val="0"/>
          <w:marTop w:val="150"/>
          <w:marBottom w:val="150"/>
          <w:divBdr>
            <w:top w:val="none" w:sz="0" w:space="0" w:color="auto"/>
            <w:left w:val="none" w:sz="0" w:space="0" w:color="auto"/>
            <w:bottom w:val="none" w:sz="0" w:space="0" w:color="auto"/>
            <w:right w:val="none" w:sz="0" w:space="0" w:color="auto"/>
          </w:divBdr>
        </w:div>
        <w:div w:id="95841879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theme" Target="theme/theme1.xml"/><Relationship Id="rId4" Type="http://schemas.openxmlformats.org/officeDocument/2006/relationships/fontTable" Target="fontTable.xml"/><Relationship Id="rId9" Type="http://schemas.microsoft.com/office/2011/relationships/people" Target="peop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4264</Words>
  <Characters>2432</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ІГОЛКІНА Оксана Леонідівна</dc:creator>
  <cp:lastModifiedBy>User</cp:lastModifiedBy>
  <cp:revision>2</cp:revision>
  <dcterms:created xsi:type="dcterms:W3CDTF">2023-08-01T11:03:00Z</dcterms:created>
  <dcterms:modified xsi:type="dcterms:W3CDTF">2023-08-01T11:03:00Z</dcterms:modified>
</cp:coreProperties>
</file>