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C" w:rsidRDefault="0081322C"/>
    <w:tbl>
      <w:tblPr>
        <w:tblW w:w="5000" w:type="pct"/>
        <w:tblLook w:val="00A0"/>
      </w:tblPr>
      <w:tblGrid>
        <w:gridCol w:w="9853"/>
      </w:tblGrid>
      <w:tr w:rsidR="00CF7B57" w:rsidTr="00CF7B57">
        <w:trPr>
          <w:trHeight w:val="30"/>
        </w:trPr>
        <w:tc>
          <w:tcPr>
            <w:tcW w:w="5000" w:type="pct"/>
            <w:vAlign w:val="center"/>
            <w:hideMark/>
          </w:tcPr>
          <w:p w:rsidR="00613587" w:rsidRPr="00CA0B69" w:rsidRDefault="00613587" w:rsidP="00613587">
            <w:pPr>
              <w:shd w:val="clear" w:color="auto" w:fill="FFFFFF"/>
              <w:spacing w:after="57" w:line="193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Шановні споживачі адміністративних послуг!</w:t>
            </w:r>
            <w:bookmarkStart w:id="0" w:name="955"/>
            <w:bookmarkEnd w:id="0"/>
          </w:p>
          <w:p w:rsidR="00722E0E" w:rsidRPr="00722E0E" w:rsidRDefault="00802B58" w:rsidP="00722E0E">
            <w:pPr>
              <w:shd w:val="clear" w:color="auto" w:fill="FFFFFF"/>
              <w:spacing w:after="57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          У зв’язку з тим, що постановою КМУ від 19.01.2024 № 66 внесено зміни до Положення про Держкомтелерадіо, яке затверджене постановою КМУ від 13.08.2014                             № 341, Держкомтелерадіо проводить повторне анкетування </w:t>
            </w:r>
            <w:r w:rsidR="00B750CC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з метою збору та аналізу інформації про фактори середовища Держкомтелерадіо і визначення вразливих до корупції  його функцій та процесів для врахування при підготовці антикорупційної програми на 2024-2026 роки. </w:t>
            </w:r>
            <w:r w:rsidR="004E0AA3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Для нас дуже важлива Ваша думка про якість надання адміністративних послуг в Держкомтелерадіо. Тому просимо Вас дати відповіді на запитання, що пропонуються нижче та надати Ваші коментарі та п</w:t>
            </w:r>
            <w:r w:rsidR="00613587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обажання. Ця анкета є анонімною</w:t>
            </w:r>
            <w:r w:rsidR="00F820FA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613587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і ми</w:t>
            </w:r>
            <w:r w:rsidR="004E0AA3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13587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гарантуємо</w:t>
            </w:r>
            <w:r w:rsidR="0081322C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її</w:t>
            </w:r>
            <w:r w:rsidR="00613587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анонімність. </w:t>
            </w:r>
            <w:r w:rsidR="004E0AA3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Відповідаючи на запитання анкети, просимо уважно ознайомитися із запропонованими варіантами відповідей та позначити галочкою ті, які найбільшою мірою відповідають Вашому баченню зазначеного питання.</w:t>
            </w:r>
            <w:r w:rsidR="0081322C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Заповнити анкету пр</w:t>
            </w:r>
            <w:r w:rsidR="003A6352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осимо до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A85D8D" w:rsidRPr="00722E0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3</w:t>
            </w:r>
            <w:r w:rsidR="0081322C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81322C" w:rsidRPr="00CA0B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.2024 року</w:t>
            </w:r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>надіслати</w:t>
            </w:r>
            <w:proofErr w:type="spellEnd"/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spellEnd"/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22E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722E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sv</w:t>
              </w:r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comin</w:t>
              </w:r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22E0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722E0E" w:rsidRDefault="00722E0E" w:rsidP="00722E0E">
            <w:pPr>
              <w:shd w:val="clear" w:color="auto" w:fill="FFFFFF"/>
              <w:spacing w:after="57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7B57" w:rsidRPr="00CA0B69" w:rsidRDefault="00CF7B57" w:rsidP="00FC1A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956"/>
            <w:bookmarkEnd w:id="1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На Вашу думку, чи є повним та достовірним обсяг інформації, що розміщується на офіційному </w:t>
            </w:r>
            <w:proofErr w:type="spellStart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C1A43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Держкомтелерадіо</w:t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інформаційних стендах у приміщенні</w:t>
            </w:r>
            <w:r w:rsidR="00FC1A43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Держкомтелерадіо</w:t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тощо, про механізми отримання адміністративних послуг та шляхи оскарження рішень, дій чи бездіяльності посадових осіб </w:t>
            </w:r>
            <w:r w:rsidR="00FC1A43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Держкомтелерадіо</w:t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</w:p>
          <w:p w:rsidR="00CF7B57" w:rsidRPr="00CA0B69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957"/>
            <w:bookmarkEnd w:id="2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так, інформація розміщується у повному обсязі та є зрозумілою</w:t>
            </w:r>
          </w:p>
          <w:p w:rsidR="00CF7B57" w:rsidRPr="00CA0B69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958"/>
            <w:bookmarkEnd w:id="3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розміщується не у повному обсязі (відсутня/неповна/незрозуміла інформація про механізми отримання адміністративних послуг та/або можливість оскарження рішень, дій чи бездіяльності посадових осіб</w:t>
            </w:r>
            <w:r w:rsidR="00512852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Держкомтелерадіо</w:t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тощо)</w:t>
            </w:r>
          </w:p>
          <w:p w:rsidR="00CF7B57" w:rsidRPr="00CA0B69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959"/>
            <w:bookmarkEnd w:id="4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про адміністративні послуги не розміщується або розміщується у важкодоступних місцях, її пошук є нелегким</w:t>
            </w:r>
          </w:p>
          <w:p w:rsidR="00FD4E16" w:rsidRPr="00CA0B69" w:rsidRDefault="00CF7B57" w:rsidP="00FD4E1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5" w:name="960"/>
            <w:bookmarkEnd w:id="5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На Вашу думку, під час надання яких саме адміністративних послуг існує найбільша ймовірність проявів корупції</w:t>
            </w:r>
            <w:r w:rsidR="00963BF5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  <w:r w:rsidR="00FD4E16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963BF5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FD4E16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азначаються конкретні адміністративні послуги, що надаються Держкомтелерадіо)</w:t>
            </w:r>
            <w:r w:rsidR="00512852" w:rsidRPr="00CA0B6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F7B57" w:rsidRPr="00CA0B69" w:rsidRDefault="00A54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B57"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адміністративна послуга 1</w:t>
            </w:r>
          </w:p>
          <w:p w:rsidR="00CF7B57" w:rsidRPr="00CA0B69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962"/>
            <w:bookmarkEnd w:id="6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адміністративна послуга 2</w:t>
            </w:r>
          </w:p>
          <w:p w:rsidR="00CF7B57" w:rsidRPr="00CA0B69" w:rsidRDefault="00CF7B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" w:name="963"/>
            <w:bookmarkEnd w:id="7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адміністративна послуга 3</w:t>
            </w:r>
          </w:p>
          <w:p w:rsidR="00512852" w:rsidRPr="00CA0B69" w:rsidRDefault="005128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7B57" w:rsidRPr="00CA0B69" w:rsidRDefault="00CF7B57" w:rsidP="00963B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964"/>
            <w:bookmarkEnd w:id="8"/>
            <w:r w:rsidRPr="00CA0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Які адміністративні послуги Ви замовляли протягом останніх 12 місяців? (оберіть стільки варіантів відповідей, скільки потрібно)</w:t>
            </w:r>
            <w:r w:rsidR="00802B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13587" w:rsidTr="00CF7B57">
        <w:trPr>
          <w:trHeight w:val="30"/>
        </w:trPr>
        <w:tc>
          <w:tcPr>
            <w:tcW w:w="5000" w:type="pct"/>
            <w:vAlign w:val="center"/>
          </w:tcPr>
          <w:p w:rsidR="00613587" w:rsidRDefault="00613587" w:rsidP="004E0AA3">
            <w:pPr>
              <w:shd w:val="clear" w:color="auto" w:fill="FFFFFF"/>
              <w:spacing w:after="57" w:line="193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3587" w:rsidTr="00CF7B57">
        <w:trPr>
          <w:trHeight w:val="30"/>
        </w:trPr>
        <w:tc>
          <w:tcPr>
            <w:tcW w:w="5000" w:type="pct"/>
            <w:vAlign w:val="center"/>
          </w:tcPr>
          <w:p w:rsidR="00613587" w:rsidRDefault="00613587" w:rsidP="004E0AA3">
            <w:pPr>
              <w:shd w:val="clear" w:color="auto" w:fill="FFFFFF"/>
              <w:spacing w:after="57" w:line="193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3587" w:rsidTr="00CF7B57">
        <w:trPr>
          <w:trHeight w:val="30"/>
        </w:trPr>
        <w:tc>
          <w:tcPr>
            <w:tcW w:w="5000" w:type="pct"/>
            <w:vAlign w:val="center"/>
          </w:tcPr>
          <w:p w:rsidR="00613587" w:rsidRDefault="00613587" w:rsidP="004E0AA3">
            <w:pPr>
              <w:shd w:val="clear" w:color="auto" w:fill="FFFFFF"/>
              <w:spacing w:after="57" w:line="193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CF7B57" w:rsidRDefault="00CF7B57" w:rsidP="00CF7B57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446"/>
        <w:gridCol w:w="3519"/>
        <w:gridCol w:w="2020"/>
        <w:gridCol w:w="2134"/>
        <w:gridCol w:w="1734"/>
      </w:tblGrid>
      <w:tr w:rsidR="00CF7B57" w:rsidTr="00573133">
        <w:trPr>
          <w:trHeight w:val="45"/>
        </w:trPr>
        <w:tc>
          <w:tcPr>
            <w:tcW w:w="22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965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966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</w:t>
            </w:r>
          </w:p>
        </w:tc>
        <w:tc>
          <w:tcPr>
            <w:tcW w:w="10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967"/>
            <w:bookmarkEnd w:id="1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центрі надання адміністративних послуг (ЦНАП)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 w:rsidP="008132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968"/>
            <w:bookmarkEnd w:id="1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="008132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Держкомтелерадіо</w:t>
            </w:r>
          </w:p>
        </w:tc>
        <w:tc>
          <w:tcPr>
            <w:tcW w:w="8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969"/>
            <w:bookmarkEnd w:id="1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CF7B57" w:rsidTr="00573133">
        <w:trPr>
          <w:trHeight w:val="45"/>
        </w:trPr>
        <w:tc>
          <w:tcPr>
            <w:tcW w:w="22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970"/>
            <w:bookmarkEnd w:id="1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971"/>
            <w:bookmarkEnd w:id="1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1</w:t>
            </w:r>
          </w:p>
        </w:tc>
        <w:tc>
          <w:tcPr>
            <w:tcW w:w="10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972"/>
            <w:bookmarkEnd w:id="1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973"/>
            <w:bookmarkEnd w:id="1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974"/>
            <w:bookmarkEnd w:id="1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F7B57" w:rsidTr="00573133">
        <w:trPr>
          <w:trHeight w:val="45"/>
        </w:trPr>
        <w:tc>
          <w:tcPr>
            <w:tcW w:w="22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975"/>
            <w:bookmarkEnd w:id="1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976"/>
            <w:bookmarkEnd w:id="2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2</w:t>
            </w:r>
          </w:p>
        </w:tc>
        <w:tc>
          <w:tcPr>
            <w:tcW w:w="10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977"/>
            <w:bookmarkEnd w:id="2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978"/>
            <w:bookmarkEnd w:id="2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979"/>
            <w:bookmarkEnd w:id="2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F7B57" w:rsidTr="00573133">
        <w:trPr>
          <w:trHeight w:val="45"/>
        </w:trPr>
        <w:tc>
          <w:tcPr>
            <w:tcW w:w="22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980"/>
            <w:bookmarkEnd w:id="2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981"/>
            <w:bookmarkEnd w:id="2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3</w:t>
            </w:r>
          </w:p>
        </w:tc>
        <w:tc>
          <w:tcPr>
            <w:tcW w:w="10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982"/>
            <w:bookmarkEnd w:id="2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983"/>
            <w:bookmarkEnd w:id="2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984"/>
            <w:bookmarkEnd w:id="2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73133" w:rsidTr="00573133">
        <w:trPr>
          <w:trHeight w:val="635"/>
        </w:trPr>
        <w:tc>
          <w:tcPr>
            <w:tcW w:w="226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573133" w:rsidRDefault="00F820F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86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573133" w:rsidRDefault="00573133" w:rsidP="005731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послугами не користувався/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лася</w:t>
            </w:r>
            <w:proofErr w:type="spellEnd"/>
          </w:p>
        </w:tc>
        <w:tc>
          <w:tcPr>
            <w:tcW w:w="1025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573133" w:rsidRDefault="00573133" w:rsidP="0057313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573133" w:rsidRDefault="00573133" w:rsidP="0057313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0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573133" w:rsidRDefault="00573133" w:rsidP="0057313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F7B57" w:rsidRDefault="00CF7B57" w:rsidP="00CF7B57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0A0"/>
      </w:tblPr>
      <w:tblGrid>
        <w:gridCol w:w="9853"/>
      </w:tblGrid>
      <w:tr w:rsidR="00CF7B57" w:rsidTr="00CF7B57">
        <w:trPr>
          <w:trHeight w:val="30"/>
        </w:trPr>
        <w:tc>
          <w:tcPr>
            <w:tcW w:w="5000" w:type="pct"/>
            <w:vAlign w:val="center"/>
            <w:hideMark/>
          </w:tcPr>
          <w:p w:rsidR="00CF7B57" w:rsidRDefault="00CF7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29" w:name="990"/>
            <w:bookmarkEnd w:id="2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Наскільки Ви були задоволені процесом надання адміністративних послуг?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991"/>
            <w:bookmarkEnd w:id="3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повністю задоволений/на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992"/>
            <w:bookmarkEnd w:id="3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задоволений/на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993"/>
            <w:bookmarkEnd w:id="3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більш незадоволений/на, ніж задоволений/на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994"/>
            <w:bookmarkEnd w:id="3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зовсім незадоволений/на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995"/>
            <w:bookmarkEnd w:id="3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З якими проблемами Ви стикалися під час одержання адміністративних послуг? (оберіть стільки варіантів відповідей, скільки потрібно)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996"/>
            <w:bookmarkEnd w:id="3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довгий процес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997"/>
            <w:bookmarkEnd w:id="3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складний процес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998"/>
            <w:bookmarkEnd w:id="3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багато документів вимагалося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999"/>
            <w:bookmarkEnd w:id="3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корупція (вимагання винагороди за надання адміністративної послуги або її прискорення)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1000"/>
            <w:bookmarkEnd w:id="3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незрозумілі правила одержання послуги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1001"/>
            <w:bookmarkEnd w:id="4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недостатньо інформації про умови надання послуг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1002"/>
            <w:bookmarkEnd w:id="4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неможливість оскаржити рішення суб'єкта надання адміністративної послуги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1003"/>
            <w:bookmarkEnd w:id="4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542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інші проблеми (вкажіть які): __________________________________</w:t>
            </w:r>
          </w:p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1004"/>
            <w:bookmarkEnd w:id="4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У разі якщо Ви стикалися з корупцією при одержанні адміністративних послуг, скажіть, будь ласка, при одержанні яких послуг Ви стикалися з корупцією? (оберіть стільки варіантів відповідей, скільки потрібно)</w:t>
            </w:r>
          </w:p>
        </w:tc>
      </w:tr>
    </w:tbl>
    <w:p w:rsidR="00CF7B57" w:rsidRDefault="00CF7B57" w:rsidP="00CF7B57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447"/>
        <w:gridCol w:w="3533"/>
        <w:gridCol w:w="2079"/>
        <w:gridCol w:w="2134"/>
        <w:gridCol w:w="1660"/>
      </w:tblGrid>
      <w:tr w:rsidR="00CF7B57" w:rsidTr="00A85D8D">
        <w:trPr>
          <w:trHeight w:val="45"/>
        </w:trPr>
        <w:tc>
          <w:tcPr>
            <w:tcW w:w="2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1005"/>
            <w:bookmarkEnd w:id="4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1006"/>
            <w:bookmarkEnd w:id="4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</w:t>
            </w:r>
          </w:p>
        </w:tc>
        <w:tc>
          <w:tcPr>
            <w:tcW w:w="10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1007"/>
            <w:bookmarkEnd w:id="4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центрі надання адміністративних послуг (ЦНАП)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 w:rsidP="0081322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47" w:name="1008"/>
            <w:bookmarkEnd w:id="4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="008132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Держкомтелерадіо</w:t>
            </w:r>
          </w:p>
          <w:p w:rsidR="00A85D8D" w:rsidRPr="00A85D8D" w:rsidRDefault="00A85D8D" w:rsidP="008132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1009"/>
            <w:bookmarkEnd w:id="4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CF7B57" w:rsidTr="00A85D8D">
        <w:trPr>
          <w:trHeight w:val="45"/>
        </w:trPr>
        <w:tc>
          <w:tcPr>
            <w:tcW w:w="2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1010"/>
            <w:bookmarkEnd w:id="4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1011"/>
            <w:bookmarkEnd w:id="5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1</w:t>
            </w:r>
          </w:p>
        </w:tc>
        <w:tc>
          <w:tcPr>
            <w:tcW w:w="10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1012"/>
            <w:bookmarkEnd w:id="5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1013"/>
            <w:bookmarkEnd w:id="5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1014"/>
            <w:bookmarkEnd w:id="5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F7B57" w:rsidTr="00A85D8D">
        <w:trPr>
          <w:trHeight w:val="45"/>
        </w:trPr>
        <w:tc>
          <w:tcPr>
            <w:tcW w:w="2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1015"/>
            <w:bookmarkEnd w:id="5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5" w:name="1016"/>
            <w:bookmarkEnd w:id="5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2</w:t>
            </w:r>
          </w:p>
        </w:tc>
        <w:tc>
          <w:tcPr>
            <w:tcW w:w="10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1017"/>
            <w:bookmarkEnd w:id="5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1018"/>
            <w:bookmarkEnd w:id="5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8" w:name="1019"/>
            <w:bookmarkEnd w:id="5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F7B57" w:rsidTr="00A85D8D">
        <w:trPr>
          <w:trHeight w:val="45"/>
        </w:trPr>
        <w:tc>
          <w:tcPr>
            <w:tcW w:w="2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1020"/>
            <w:bookmarkEnd w:id="5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1021"/>
            <w:bookmarkEnd w:id="6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3</w:t>
            </w:r>
          </w:p>
        </w:tc>
        <w:tc>
          <w:tcPr>
            <w:tcW w:w="10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1022"/>
            <w:bookmarkEnd w:id="6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2" w:name="1023"/>
            <w:bookmarkEnd w:id="6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F7B57" w:rsidRDefault="00CF7B5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1024"/>
            <w:bookmarkEnd w:id="6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85D8D" w:rsidTr="00F820FA">
        <w:trPr>
          <w:trHeight w:val="265"/>
        </w:trPr>
        <w:tc>
          <w:tcPr>
            <w:tcW w:w="227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A85D8D" w:rsidRPr="00A85D8D" w:rsidRDefault="00F820FA" w:rsidP="00A85D8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A85D8D" w:rsidRDefault="00A85D8D" w:rsidP="00A85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послугами не користувався/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лася</w:t>
            </w:r>
            <w:proofErr w:type="spellEnd"/>
          </w:p>
        </w:tc>
        <w:tc>
          <w:tcPr>
            <w:tcW w:w="1055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A85D8D" w:rsidRDefault="00A85D8D" w:rsidP="00A85D8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3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A85D8D" w:rsidRDefault="00A85D8D" w:rsidP="00A85D8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A85D8D" w:rsidRDefault="00A85D8D" w:rsidP="00A85D8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F7B57" w:rsidRDefault="00CF7B57" w:rsidP="00CF7B57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0A0"/>
      </w:tblPr>
      <w:tblGrid>
        <w:gridCol w:w="9853"/>
      </w:tblGrid>
      <w:tr w:rsidR="00CF7B57" w:rsidTr="00CF7B57">
        <w:trPr>
          <w:trHeight w:val="30"/>
        </w:trPr>
        <w:tc>
          <w:tcPr>
            <w:tcW w:w="5000" w:type="pct"/>
            <w:vAlign w:val="center"/>
            <w:hideMark/>
          </w:tcPr>
          <w:p w:rsidR="00CF7B57" w:rsidRDefault="00CF7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64" w:name="1030"/>
            <w:bookmarkEnd w:id="6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Які Ваші побажання щодо поліпшення якості надання адміністративних послуг?</w:t>
            </w:r>
          </w:p>
          <w:p w:rsidR="00CF7B57" w:rsidRDefault="00CF7B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  <w:r w:rsidR="00963B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</w:t>
            </w:r>
          </w:p>
          <w:p w:rsidR="0005039F" w:rsidRDefault="0005039F" w:rsidP="000503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5" w:name="1031"/>
            <w:bookmarkEnd w:id="65"/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Ваш основний рід занять? </w:t>
            </w:r>
          </w:p>
          <w:p w:rsidR="00932AAE" w:rsidRDefault="0005039F" w:rsidP="00932A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________________________________________________________________________________</w:t>
            </w:r>
            <w:bookmarkStart w:id="66" w:name="1032"/>
            <w:bookmarkStart w:id="67" w:name="1041"/>
            <w:bookmarkEnd w:id="66"/>
            <w:bookmarkEnd w:id="67"/>
          </w:p>
          <w:p w:rsidR="00932AAE" w:rsidRDefault="00932AAE" w:rsidP="00932AA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63BF5" w:rsidRPr="00932AAE" w:rsidRDefault="00963BF5" w:rsidP="00932A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Примітка:</w:t>
            </w:r>
          </w:p>
          <w:p w:rsidR="005A74A0" w:rsidRDefault="00963BF5" w:rsidP="004E0AA3">
            <w:pPr>
              <w:shd w:val="clear" w:color="auto" w:fill="FFFFFF"/>
              <w:spacing w:after="0" w:line="182" w:lineRule="atLeast"/>
              <w:ind w:left="1089" w:hanging="10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дміністративні послуги, що надаються Держкомтелерадіо:</w:t>
            </w:r>
          </w:p>
          <w:p w:rsidR="005A74A0" w:rsidRDefault="00613587" w:rsidP="005A74A0">
            <w:pPr>
              <w:shd w:val="clear" w:color="auto" w:fill="FFFFFF"/>
              <w:spacing w:after="0" w:line="1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дміністративна послуга 1 – видача (відмова у видачі)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України;</w:t>
            </w:r>
          </w:p>
          <w:p w:rsidR="005A74A0" w:rsidRDefault="00613587" w:rsidP="005A74A0">
            <w:pPr>
              <w:shd w:val="clear" w:color="auto" w:fill="FFFFFF"/>
              <w:spacing w:after="0" w:line="1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дміністративна послуга 2– видача (відмова у видачі, анулювання) розповсюджувачу книговидавничої продукції свідоцтва про відповідність, що підтверджує використання розповсюджувачем книговидавничої продукції об</w:t>
            </w:r>
            <w:r w:rsidR="005A74A0" w:rsidRP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єкта оренди виключно як спеціалізованого магазину для торгівлі книгами;</w:t>
            </w:r>
          </w:p>
          <w:p w:rsidR="005A74A0" w:rsidRDefault="00613587" w:rsidP="005A74A0">
            <w:pPr>
              <w:shd w:val="clear" w:color="auto" w:fill="FFFFFF"/>
              <w:spacing w:after="0" w:line="1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дміністративна послуга </w:t>
            </w:r>
            <w:r w:rsidR="00F820F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5A74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несення суб’єктів видавничої справи до Державного реєстру видавців, виготовлювачів і розповсюджувачів видавничої продукції;</w:t>
            </w:r>
          </w:p>
          <w:p w:rsidR="00613587" w:rsidRDefault="00613587" w:rsidP="005A74A0">
            <w:pPr>
              <w:shd w:val="clear" w:color="auto" w:fill="FFFFFF"/>
              <w:spacing w:after="0" w:line="1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адміністративна послуга.</w:t>
            </w:r>
          </w:p>
          <w:p w:rsidR="00CF7B57" w:rsidRPr="00932AAE" w:rsidRDefault="004E0AA3" w:rsidP="00932AAE">
            <w:pPr>
              <w:shd w:val="clear" w:color="auto" w:fill="FFFFFF"/>
              <w:spacing w:before="340" w:after="0" w:line="182" w:lineRule="atLeast"/>
              <w:ind w:left="1089" w:hanging="10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B6A5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Дякуємо за участь в </w:t>
            </w:r>
            <w:r w:rsidR="003A635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опитуванні</w:t>
            </w:r>
            <w:r w:rsidRPr="004B6A5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  <w:bookmarkStart w:id="68" w:name="1042"/>
            <w:bookmarkEnd w:id="68"/>
          </w:p>
        </w:tc>
      </w:tr>
    </w:tbl>
    <w:p w:rsidR="00CF7B57" w:rsidRDefault="00CF7B57" w:rsidP="00F820FA">
      <w:pPr>
        <w:rPr>
          <w:lang w:val="uk-UA"/>
        </w:rPr>
      </w:pPr>
    </w:p>
    <w:sectPr w:rsidR="00CF7B57" w:rsidSect="009224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7C"/>
    <w:multiLevelType w:val="hybridMultilevel"/>
    <w:tmpl w:val="51C2F724"/>
    <w:lvl w:ilvl="0" w:tplc="9C50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163AE"/>
    <w:multiLevelType w:val="hybridMultilevel"/>
    <w:tmpl w:val="6B2CE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102"/>
    <w:multiLevelType w:val="hybridMultilevel"/>
    <w:tmpl w:val="683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5520"/>
    <w:multiLevelType w:val="hybridMultilevel"/>
    <w:tmpl w:val="7FB252CA"/>
    <w:lvl w:ilvl="0" w:tplc="77C68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>
    <w:applyBreakingRules/>
  </w:compat>
  <w:rsids>
    <w:rsidRoot w:val="004E32BA"/>
    <w:rsid w:val="00006C82"/>
    <w:rsid w:val="00043E8E"/>
    <w:rsid w:val="00047FDF"/>
    <w:rsid w:val="0005039F"/>
    <w:rsid w:val="00070983"/>
    <w:rsid w:val="00080332"/>
    <w:rsid w:val="001127C3"/>
    <w:rsid w:val="0012061C"/>
    <w:rsid w:val="001A6096"/>
    <w:rsid w:val="001C09CA"/>
    <w:rsid w:val="001D0267"/>
    <w:rsid w:val="001F2B7C"/>
    <w:rsid w:val="00214810"/>
    <w:rsid w:val="00217F30"/>
    <w:rsid w:val="00254C8D"/>
    <w:rsid w:val="002634FE"/>
    <w:rsid w:val="00266E6E"/>
    <w:rsid w:val="00287B6D"/>
    <w:rsid w:val="002A51CE"/>
    <w:rsid w:val="002B30EF"/>
    <w:rsid w:val="002C6910"/>
    <w:rsid w:val="002D1565"/>
    <w:rsid w:val="002E3CF0"/>
    <w:rsid w:val="00305E1E"/>
    <w:rsid w:val="00326661"/>
    <w:rsid w:val="00334AA8"/>
    <w:rsid w:val="003A6352"/>
    <w:rsid w:val="003D3402"/>
    <w:rsid w:val="003F0B40"/>
    <w:rsid w:val="00402DC2"/>
    <w:rsid w:val="00466D50"/>
    <w:rsid w:val="004B6A5A"/>
    <w:rsid w:val="004D3EBF"/>
    <w:rsid w:val="004D77DB"/>
    <w:rsid w:val="004E0AA3"/>
    <w:rsid w:val="004E32BA"/>
    <w:rsid w:val="004F67CA"/>
    <w:rsid w:val="005028CA"/>
    <w:rsid w:val="00511E2A"/>
    <w:rsid w:val="00512852"/>
    <w:rsid w:val="00534C89"/>
    <w:rsid w:val="00555EB3"/>
    <w:rsid w:val="00570B63"/>
    <w:rsid w:val="00573133"/>
    <w:rsid w:val="005A74A0"/>
    <w:rsid w:val="005E2FFA"/>
    <w:rsid w:val="006020D5"/>
    <w:rsid w:val="00607433"/>
    <w:rsid w:val="00613587"/>
    <w:rsid w:val="0065611D"/>
    <w:rsid w:val="006613DB"/>
    <w:rsid w:val="00662CA8"/>
    <w:rsid w:val="006A0D90"/>
    <w:rsid w:val="006B0875"/>
    <w:rsid w:val="006C3039"/>
    <w:rsid w:val="006C4F68"/>
    <w:rsid w:val="006E3631"/>
    <w:rsid w:val="00713373"/>
    <w:rsid w:val="00720D22"/>
    <w:rsid w:val="00722E0E"/>
    <w:rsid w:val="007629BF"/>
    <w:rsid w:val="007920A2"/>
    <w:rsid w:val="007949AE"/>
    <w:rsid w:val="00802B58"/>
    <w:rsid w:val="0081322C"/>
    <w:rsid w:val="008142F5"/>
    <w:rsid w:val="00814982"/>
    <w:rsid w:val="008328D0"/>
    <w:rsid w:val="0088413E"/>
    <w:rsid w:val="008B388C"/>
    <w:rsid w:val="008B44D5"/>
    <w:rsid w:val="008F5F45"/>
    <w:rsid w:val="00922488"/>
    <w:rsid w:val="00932AAE"/>
    <w:rsid w:val="00963BF5"/>
    <w:rsid w:val="009671A4"/>
    <w:rsid w:val="00983F12"/>
    <w:rsid w:val="00A03720"/>
    <w:rsid w:val="00A34F83"/>
    <w:rsid w:val="00A4655D"/>
    <w:rsid w:val="00A5426A"/>
    <w:rsid w:val="00A85D8D"/>
    <w:rsid w:val="00AC3BF3"/>
    <w:rsid w:val="00B06CFB"/>
    <w:rsid w:val="00B07341"/>
    <w:rsid w:val="00B74C32"/>
    <w:rsid w:val="00B750CC"/>
    <w:rsid w:val="00BA47F4"/>
    <w:rsid w:val="00BB2779"/>
    <w:rsid w:val="00BB531C"/>
    <w:rsid w:val="00BB55E2"/>
    <w:rsid w:val="00C12D52"/>
    <w:rsid w:val="00C1731A"/>
    <w:rsid w:val="00C337C6"/>
    <w:rsid w:val="00C42354"/>
    <w:rsid w:val="00C50F4A"/>
    <w:rsid w:val="00C60BA9"/>
    <w:rsid w:val="00C94B7F"/>
    <w:rsid w:val="00CA0B69"/>
    <w:rsid w:val="00CF7B57"/>
    <w:rsid w:val="00D20BBC"/>
    <w:rsid w:val="00D4166A"/>
    <w:rsid w:val="00D53F57"/>
    <w:rsid w:val="00D81C05"/>
    <w:rsid w:val="00DA1492"/>
    <w:rsid w:val="00DA3AD4"/>
    <w:rsid w:val="00DA4460"/>
    <w:rsid w:val="00DD46AB"/>
    <w:rsid w:val="00E01F53"/>
    <w:rsid w:val="00E04759"/>
    <w:rsid w:val="00E04A74"/>
    <w:rsid w:val="00E209B9"/>
    <w:rsid w:val="00E73393"/>
    <w:rsid w:val="00E8495A"/>
    <w:rsid w:val="00E857CB"/>
    <w:rsid w:val="00EC7ECF"/>
    <w:rsid w:val="00ED0100"/>
    <w:rsid w:val="00F160D3"/>
    <w:rsid w:val="00F3006D"/>
    <w:rsid w:val="00F406EA"/>
    <w:rsid w:val="00F40D56"/>
    <w:rsid w:val="00F820FA"/>
    <w:rsid w:val="00F9167D"/>
    <w:rsid w:val="00FB1B68"/>
    <w:rsid w:val="00FB417F"/>
    <w:rsid w:val="00FB5D75"/>
    <w:rsid w:val="00FC1A43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6D"/>
    <w:pPr>
      <w:spacing w:after="160" w:line="25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A60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F7B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60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A60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1A60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1A609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rsid w:val="001A6096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263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34F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3006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rsid w:val="00F3006D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F300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c">
    <w:name w:val="Hyperlink"/>
    <w:rsid w:val="007949AE"/>
    <w:rPr>
      <w:color w:val="0000FF"/>
      <w:u w:val="single"/>
    </w:rPr>
  </w:style>
  <w:style w:type="paragraph" w:styleId="ad">
    <w:name w:val="Body Text"/>
    <w:basedOn w:val="a"/>
    <w:link w:val="ae"/>
    <w:rsid w:val="00E01F53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E01F53"/>
    <w:rPr>
      <w:sz w:val="28"/>
    </w:rPr>
  </w:style>
  <w:style w:type="paragraph" w:styleId="31">
    <w:name w:val="Body Text Indent 3"/>
    <w:basedOn w:val="a"/>
    <w:link w:val="32"/>
    <w:rsid w:val="00E01F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01F53"/>
    <w:rPr>
      <w:sz w:val="16"/>
      <w:szCs w:val="16"/>
    </w:rPr>
  </w:style>
  <w:style w:type="paragraph" w:styleId="af">
    <w:name w:val="Normal (Web)"/>
    <w:basedOn w:val="a"/>
    <w:uiPriority w:val="99"/>
    <w:unhideWhenUsed/>
    <w:rsid w:val="0025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CF7B57"/>
    <w:rPr>
      <w:rFonts w:ascii="Cambria" w:eastAsia="Times New Roman" w:hAnsi="Cambria" w:cs="Times New Roman"/>
      <w:b/>
      <w:bCs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v@com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юстиції  України</vt:lpstr>
    </vt:vector>
  </TitlesOfParts>
  <Company>Grizli777</Company>
  <LinksUpToDate>false</LinksUpToDate>
  <CharactersWithSpaces>4747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mailto:sv@comin.gov.ua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юстиції  України</dc:title>
  <dc:creator>1</dc:creator>
  <cp:lastModifiedBy>User</cp:lastModifiedBy>
  <cp:revision>3</cp:revision>
  <cp:lastPrinted>2023-12-26T11:09:00Z</cp:lastPrinted>
  <dcterms:created xsi:type="dcterms:W3CDTF">2024-02-14T13:41:00Z</dcterms:created>
  <dcterms:modified xsi:type="dcterms:W3CDTF">2024-02-14T13:44:00Z</dcterms:modified>
</cp:coreProperties>
</file>