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Times New Roman" w:hAnsi="Times New Roman"/>
          <w:lang w:val="uk-UA"/>
        </w:rPr>
      </w:pPr>
      <w:r>
        <w:rPr>
          <w:lang w:val="uk-UA"/>
        </w:rPr>
      </w:r>
    </w:p>
    <w:p>
      <w:pPr>
        <w:pStyle w:val="Normal"/>
        <w:bidi w:val="0"/>
        <w:ind w:left="0" w:right="0" w:hanging="0"/>
        <w:jc w:val="center"/>
        <w:rPr>
          <w:lang w:val="uk-UA"/>
        </w:rPr>
      </w:pPr>
      <w:r>
        <w:rPr>
          <w:b/>
          <w:bCs/>
          <w:sz w:val="24"/>
          <w:szCs w:val="24"/>
          <w:lang w:val="uk-UA"/>
        </w:rPr>
        <w:t xml:space="preserve"> </w:t>
      </w:r>
      <w:r>
        <w:rPr>
          <w:b/>
          <w:bCs/>
          <w:sz w:val="24"/>
          <w:szCs w:val="24"/>
          <w:lang w:val="uk-UA"/>
        </w:rPr>
        <w:t xml:space="preserve">Перелік реєстраційних карток (Нормативно-розпорядча) </w:t>
      </w:r>
    </w:p>
    <w:p>
      <w:pPr>
        <w:pStyle w:val="Normal"/>
        <w:bidi w:val="0"/>
        <w:ind w:left="0" w:right="0" w:hanging="0"/>
        <w:rPr>
          <w:rFonts w:ascii="Times New Roman" w:hAnsi="Times New Roman"/>
          <w:lang w:val="uk-UA"/>
        </w:rPr>
      </w:pPr>
      <w:r>
        <w:rPr>
          <w:lang w:val="uk-UA"/>
        </w:rPr>
      </w:r>
    </w:p>
    <w:tbl>
      <w:tblPr>
        <w:tblW w:w="14850" w:type="dxa"/>
        <w:jc w:val="left"/>
        <w:tblInd w:w="-109" w:type="dxa"/>
        <w:tblCellMar>
          <w:top w:w="0" w:type="dxa"/>
          <w:left w:w="108" w:type="dxa"/>
          <w:bottom w:w="0" w:type="dxa"/>
          <w:right w:w="108" w:type="dxa"/>
        </w:tblCellMar>
      </w:tblPr>
      <w:tblGrid>
        <w:gridCol w:w="1384"/>
        <w:gridCol w:w="1842"/>
        <w:gridCol w:w="9072"/>
        <w:gridCol w:w="2551"/>
      </w:tblGrid>
      <w:tr>
        <w:trPr/>
        <w:tc>
          <w:tcPr>
            <w:tcW w:w="138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84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9072"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Зміст документа</w:t>
            </w:r>
          </w:p>
        </w:tc>
        <w:tc>
          <w:tcPr>
            <w:tcW w:w="255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документа</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13-а</w:t>
            </w:r>
          </w:p>
        </w:tc>
        <w:tc>
          <w:tcPr>
            <w:tcW w:w="184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Про чергування 09 травня 2018 р.</w:t>
            </w:r>
          </w:p>
        </w:tc>
        <w:tc>
          <w:tcPr>
            <w:tcW w:w="255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jc w:val="center"/>
              <w:rPr>
                <w:lang w:val="uk-UA"/>
              </w:rPr>
            </w:pPr>
            <w:r>
              <w:rPr>
                <w:sz w:val="24"/>
                <w:szCs w:val="24"/>
                <w:lang w:val="uk-UA"/>
              </w:rPr>
              <w:t>04.05.2018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14-а</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тимчасове надання права другого підпису.</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15-а</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чергування 26-28 травня 2018 р.</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Статуту Державного підприємства "Всеукраїнське державне багатопрофільне видавництво "Каменяр" (нова редакція)</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03.05.2018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внесення доповнень до наказу Держкомтелерадіо від 22 лютого 2018 року № 109</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rFonts w:ascii="Times New Roman" w:hAnsi="Times New Roman"/>
                <w:sz w:val="24"/>
                <w:szCs w:val="24"/>
                <w:lang w:val="uk-UA"/>
              </w:rPr>
            </w:pPr>
            <w:r>
              <w:rPr>
                <w:sz w:val="24"/>
                <w:szCs w:val="24"/>
                <w:lang w:val="uk-UA"/>
              </w:rPr>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269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проведення аудиту відповідності стану збереження та ефективності використання об"єктів державної власності сфери управління Держкомтелерадіо, що не увійшли до статутного фонду Приватного акціонерного товариства "Видавництво "Поділля" (м.Хмельницький) ПАТ "ДАК "Укрвикдавполіграфія" та перебувають на балансі господарського товариства.</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07.05.2018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скасування наказу Державного комітету телебачення і радіомовлення</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08.05.2018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279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дозволу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внесення змін до Переліку уповноважених посадових осіб Держкомтелерадіо, які складають та підписують протоколи про накладення адміністративно-господарського штрафу.</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План заходів Держкомтелерадіо щодо впровадження елементів стратегічного та середньострокового бюджетного планування, підвищення управлінської підзвітності та ефективності внутрішнього контролю та аудиту.</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16.05.2018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289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Порядку обробки повідомлень про корупцію в Держкомтелерадіо.</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Антикорупційної програми Держкомтелерадіо на 2018 рік.</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299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Плану заходів Держкомтелерадіо з реалізації Стратегії комунікації у сфері європейської інтеграції на 2018 рік.</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підсумки внутрішнього аудиту ефективності бюджетної програми за КПКВК 1701130 "Державні стипендії видатним діячам інформаційної галузі, дітям журналістів, які загинули або стали інвалідами у зв"язку з виконанням службових обов"язків та премії в інформаційній галузі" та результатів її виконання, завдань, визначених актами законодавства.</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22.05.2018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23.05.2018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паспорта бюджетної програми на 2018 рік</w:t>
            </w:r>
          </w:p>
          <w:p>
            <w:pPr>
              <w:pStyle w:val="Normal"/>
              <w:bidi w:val="0"/>
              <w:ind w:left="0" w:right="0" w:hanging="0"/>
              <w:jc w:val="center"/>
              <w:rPr>
                <w:lang w:val="uk-UA"/>
              </w:rPr>
            </w:pPr>
            <w:r>
              <w:rPr>
                <w:sz w:val="24"/>
                <w:szCs w:val="24"/>
                <w:lang w:val="uk-UA"/>
              </w:rPr>
              <w:t>Спільний наказ з Мінфіном від 24.05.18 № 303/528</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складу постійно діючої Комісії з оцінки корупційних ризиків в Держкомтелерадіо.</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24.05.2018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321</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322</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відмову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323</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відмову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25.05.2018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324</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Статуту Дитячого оздоровчого табору "Ходорів" (нова редакція)</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325</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326</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видачу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327</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надання відмови у видачі дозволів на ввезення видавничої продукції, що має походження або виготовлена та/або ввозиться з території держави-агресора, тимчасово окупованої території України.</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30.05.2018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328</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перейменування Публічного акціонерного товариства "Державна акціонерна компанія "Українське видавничо-поліграфічне об"єднання" та затвердження Статуту у новій редакції.</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329</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затвердження програми забезпечення та підвищення якості внутрішнього аудиту.</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r>
      <w:tr>
        <w:trPr/>
        <w:tc>
          <w:tcPr>
            <w:tcW w:w="138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330</w:t>
            </w:r>
          </w:p>
        </w:tc>
        <w:tc>
          <w:tcPr>
            <w:tcW w:w="184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c>
          <w:tcPr>
            <w:tcW w:w="9072"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Про внесення змін до Положення про премію імені Івана Франка у галузі інформаційної діяльності.</w:t>
            </w:r>
          </w:p>
        </w:tc>
        <w:tc>
          <w:tcPr>
            <w:tcW w:w="25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jc w:val="center"/>
              <w:rPr>
                <w:lang w:val="uk-UA"/>
              </w:rPr>
            </w:pPr>
            <w:r>
              <w:rPr>
                <w:sz w:val="24"/>
                <w:szCs w:val="24"/>
                <w:lang w:val="uk-UA"/>
              </w:rPr>
              <w:t>31.05.2018</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76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cs="Times New Roman"/>
        <w:sz w:val="20"/>
        <w:szCs w:val="20"/>
        <w:lang w:val="uk-UA" w:eastAsia="ru-RU"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rPr>
  </w:style>
  <w:style w:type="paragraph" w:styleId="Footer">
    <w:name w:val="Footer"/>
    <w:basedOn w:val="Normal"/>
    <w:pPr>
      <w:tabs>
        <w:tab w:val="clear" w:pos="720"/>
        <w:tab w:val="center" w:pos="4153" w:leader="none"/>
        <w:tab w:val="right" w:pos="8306" w:leader="none"/>
      </w:tabs>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6</Pages>
  <Words>1754</Words>
  <Characters>12893</Characters>
  <CharactersWithSpaces>14344</CharactersWithSpaces>
  <Paragraphs>311</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2018-06-11T11:31:00Z</dcterms:created>
  <dc:creator>I am</dc:creator>
  <dc:description/>
  <dc:language>uk-UA</dc:language>
  <cp:lastModifiedBy/>
  <dcterms:modified xsi:type="dcterms:W3CDTF">2018-06-11T11:31:00Z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